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C654" w14:textId="5AE93183" w:rsidR="005448D2" w:rsidRPr="00B94F32" w:rsidRDefault="00B94F32" w:rsidP="005448D2">
      <w:pPr>
        <w:tabs>
          <w:tab w:val="right" w:pos="10800"/>
        </w:tabs>
        <w:spacing w:after="0" w:line="240" w:lineRule="auto"/>
        <w:rPr>
          <w:b/>
          <w:bCs/>
          <w:color w:val="FFFFFF" w:themeColor="background1"/>
          <w:sz w:val="34"/>
          <w:szCs w:val="34"/>
        </w:rPr>
      </w:pPr>
      <w:r w:rsidRPr="00DB6246">
        <w:rPr>
          <w:b/>
          <w:bCs/>
          <w:noProof/>
          <w:color w:val="FFFFFF" w:themeColor="background1"/>
          <w:sz w:val="46"/>
          <w:szCs w:val="46"/>
        </w:rPr>
        <mc:AlternateContent>
          <mc:Choice Requires="wps">
            <w:drawing>
              <wp:anchor distT="0" distB="0" distL="114300" distR="114300" simplePos="0" relativeHeight="251659264" behindDoc="1" locked="0" layoutInCell="1" allowOverlap="1" wp14:anchorId="3CDC06AD" wp14:editId="63953A6E">
                <wp:simplePos x="0" y="0"/>
                <wp:positionH relativeFrom="column">
                  <wp:posOffset>-576943</wp:posOffset>
                </wp:positionH>
                <wp:positionV relativeFrom="paragraph">
                  <wp:posOffset>-522514</wp:posOffset>
                </wp:positionV>
                <wp:extent cx="7968343" cy="1099457"/>
                <wp:effectExtent l="0" t="0" r="13970" b="24765"/>
                <wp:wrapNone/>
                <wp:docPr id="402124444" name="Rectangle 1"/>
                <wp:cNvGraphicFramePr/>
                <a:graphic xmlns:a="http://schemas.openxmlformats.org/drawingml/2006/main">
                  <a:graphicData uri="http://schemas.microsoft.com/office/word/2010/wordprocessingShape">
                    <wps:wsp>
                      <wps:cNvSpPr/>
                      <wps:spPr>
                        <a:xfrm>
                          <a:off x="0" y="0"/>
                          <a:ext cx="7968343" cy="1099457"/>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5A890" id="Rectangle 1" o:spid="_x0000_s1026" style="position:absolute;margin-left:-45.45pt;margin-top:-41.15pt;width:627.45pt;height:8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tEXwIAABQFAAAOAAAAZHJzL2Uyb0RvYy54bWysVE1v2zAMvQ/YfxB0X22n6UeCOkXQosOA&#10;og3aDj2rslQbkEWNUuJkv36U7DhFW+ww7GJLIvlIPj3q4nLbGrZR6BuwJS+Ocs6UlVA19rXkP59u&#10;vp1z5oOwlTBgVcl3yvPLxdcvF52bqwnUYCqFjECsn3eu5HUIbp5lXtaqFf4InLJk1ICtCLTF16xC&#10;0RF6a7JJnp9mHWDlEKTynk6veyNfJHytlQz3WnsVmCk51RbSF9P3JX6zxYWYv6JwdSOHMsQ/VNGK&#10;xlLSEepaBMHW2HyAahuJ4EGHIwltBlo3UqUeqJsif9fNYy2cSr0QOd6NNPn/ByvvNo9uhURD5/zc&#10;0zJ2sdXYxj/Vx7aJrN1IltoGJunwbHZ6fjw95kySrchns+nJWaQzO4Q79OG7gpbFRcmRbiORJDa3&#10;PvSuexeKOxSQVmFnVKzB2AelWVNRykmKTtpQVwbZRtCtCimVDUVvqkWl+uPiJM/T9VI9Y0SqLgFG&#10;ZN0YM2IPAFF3H7H7Wgf/GKqStMbg/G+F9cFjRMoMNozBbWMBPwMw1NWQufffk9RTE1l6gWq3QobQ&#10;C9s7edMQ17fCh5VAUjJpnqYz3NNHG+hKDsOKsxrw92fn0Z8ERlbOOpqMkvtfa4GKM/PDkvRmxXQa&#10;Rylt6NIntMG3lpe3Frtur4CuqaB3wMm0jP7B7JcaoX2mIV7GrGQSVlLuksuA+81V6CeWngGplsvk&#10;RuPjRLi1j05G8Mhq1NLT9lmgGwQXSKt3sJ8iMX+nu943RlpYrgPoJonywOvAN41eEs7wTMTZfrtP&#10;XofHbPEHAAD//wMAUEsDBBQABgAIAAAAIQASDq0K3wAAAAsBAAAPAAAAZHJzL2Rvd25yZXYueG1s&#10;TI/BbsIwDIbvk/YOkSftBgmwobZritC0HbgNhjibxrTVEqdqAnR7+oXTdrPlT7+/v1yNzooLDaHz&#10;rGE2VSCIa286bjTsP98nGYgQkQ1az6ThmwKsqvu7Egvjr7ylyy42IoVwKFBDG2NfSBnqlhyGqe+J&#10;0+3kB4cxrUMjzYDXFO6snCu1lA47Th9a7Om1pfprd3YafjYnqT7CW7Zfb/LnRbe1hwNarR8fxvUL&#10;iEhj/IPhpp/UoUpOR39mE4TVMMlVntA0ZPMFiBsxWz6lekcNucpAVqX836H6BQAA//8DAFBLAQIt&#10;ABQABgAIAAAAIQC2gziS/gAAAOEBAAATAAAAAAAAAAAAAAAAAAAAAABbQ29udGVudF9UeXBlc10u&#10;eG1sUEsBAi0AFAAGAAgAAAAhADj9If/WAAAAlAEAAAsAAAAAAAAAAAAAAAAALwEAAF9yZWxzLy5y&#10;ZWxzUEsBAi0AFAAGAAgAAAAhAHKMC0RfAgAAFAUAAA4AAAAAAAAAAAAAAAAALgIAAGRycy9lMm9E&#10;b2MueG1sUEsBAi0AFAAGAAgAAAAhABIOrQrfAAAACwEAAA8AAAAAAAAAAAAAAAAAuQQAAGRycy9k&#10;b3ducmV2LnhtbFBLBQYAAAAABAAEAPMAAADFBQAAAAA=&#10;" fillcolor="#156082 [3204]" strokecolor="#030e13 [484]" strokeweight="1pt"/>
            </w:pict>
          </mc:Fallback>
        </mc:AlternateContent>
      </w:r>
      <w:r w:rsidR="005448D2" w:rsidRPr="00DB6246">
        <w:rPr>
          <w:b/>
          <w:bCs/>
          <w:color w:val="FFFFFF" w:themeColor="background1"/>
          <w:sz w:val="46"/>
          <w:szCs w:val="46"/>
        </w:rPr>
        <w:t>Familiar Foundations</w:t>
      </w:r>
      <w:r w:rsidR="005448D2" w:rsidRPr="00B94F32">
        <w:rPr>
          <w:b/>
          <w:bCs/>
          <w:color w:val="FFFFFF" w:themeColor="background1"/>
          <w:sz w:val="34"/>
          <w:szCs w:val="34"/>
        </w:rPr>
        <w:tab/>
      </w:r>
      <w:r w:rsidR="005448D2" w:rsidRPr="00B94F32">
        <w:rPr>
          <w:b/>
          <w:bCs/>
          <w:color w:val="FFFFFF" w:themeColor="background1"/>
        </w:rPr>
        <w:t>Dr. Zachary C. Daniels, DMA</w:t>
      </w:r>
    </w:p>
    <w:p w14:paraId="5DA60001" w14:textId="6727546A" w:rsidR="005448D2" w:rsidRPr="00B94F32" w:rsidRDefault="005448D2" w:rsidP="00781EA4">
      <w:pPr>
        <w:tabs>
          <w:tab w:val="left" w:pos="720"/>
          <w:tab w:val="left" w:pos="1440"/>
          <w:tab w:val="left" w:pos="2160"/>
          <w:tab w:val="left" w:pos="2880"/>
          <w:tab w:val="left" w:pos="3600"/>
          <w:tab w:val="left" w:pos="4320"/>
          <w:tab w:val="left" w:pos="5040"/>
          <w:tab w:val="left" w:pos="5760"/>
          <w:tab w:val="left" w:pos="6480"/>
          <w:tab w:val="left" w:pos="7200"/>
          <w:tab w:val="right" w:pos="10800"/>
        </w:tabs>
        <w:spacing w:after="0" w:line="240" w:lineRule="auto"/>
        <w:rPr>
          <w:color w:val="FFFFFF" w:themeColor="background1"/>
        </w:rPr>
      </w:pPr>
      <w:r w:rsidRPr="00B94F32">
        <w:rPr>
          <w:i/>
          <w:iCs/>
          <w:color w:val="FFFFFF" w:themeColor="background1"/>
          <w:sz w:val="22"/>
          <w:szCs w:val="22"/>
        </w:rPr>
        <w:t>Introducing Pitch-Class Theory Through Familiar Materials in Tonal Music</w:t>
      </w:r>
      <w:r w:rsidRPr="00B94F32">
        <w:rPr>
          <w:b/>
          <w:bCs/>
          <w:color w:val="FFFFFF" w:themeColor="background1"/>
          <w:sz w:val="22"/>
          <w:szCs w:val="22"/>
        </w:rPr>
        <w:t xml:space="preserve"> </w:t>
      </w:r>
      <w:r w:rsidRPr="00B94F32">
        <w:rPr>
          <w:b/>
          <w:bCs/>
          <w:color w:val="FFFFFF" w:themeColor="background1"/>
        </w:rPr>
        <w:tab/>
      </w:r>
      <w:r w:rsidRPr="00B94F32">
        <w:rPr>
          <w:b/>
          <w:bCs/>
          <w:color w:val="FFFFFF" w:themeColor="background1"/>
        </w:rPr>
        <w:tab/>
      </w:r>
      <w:r w:rsidRPr="00B94F32">
        <w:rPr>
          <w:color w:val="FFFFFF" w:themeColor="background1"/>
        </w:rPr>
        <w:t>Pedagogy into Practice 2026</w:t>
      </w:r>
    </w:p>
    <w:p w14:paraId="1187A064" w14:textId="365B792A" w:rsidR="005448D2" w:rsidRPr="00B94F32" w:rsidRDefault="005448D2" w:rsidP="005448D2">
      <w:pPr>
        <w:tabs>
          <w:tab w:val="center" w:pos="4680"/>
          <w:tab w:val="right" w:pos="9360"/>
        </w:tabs>
        <w:spacing w:after="0" w:line="240" w:lineRule="auto"/>
        <w:rPr>
          <w:b/>
          <w:bCs/>
          <w:color w:val="FFFFFF" w:themeColor="background1"/>
        </w:rPr>
        <w:sectPr w:rsidR="005448D2" w:rsidRPr="00B94F32" w:rsidSect="0057465A">
          <w:footerReference w:type="default" r:id="rId7"/>
          <w:pgSz w:w="12240" w:h="15840"/>
          <w:pgMar w:top="720" w:right="720" w:bottom="720" w:left="720" w:header="720" w:footer="720" w:gutter="0"/>
          <w:cols w:space="720"/>
          <w:docGrid w:linePitch="360"/>
        </w:sectPr>
      </w:pPr>
      <w:r w:rsidRPr="00B94F32">
        <w:rPr>
          <w:b/>
          <w:bCs/>
          <w:color w:val="FFFFFF" w:themeColor="background1"/>
        </w:rPr>
        <w:tab/>
      </w:r>
    </w:p>
    <w:p w14:paraId="0BA02B0D" w14:textId="77777777" w:rsidR="005448D2" w:rsidRPr="00781EA4" w:rsidRDefault="005448D2" w:rsidP="0057465A">
      <w:pPr>
        <w:spacing w:after="0" w:line="240" w:lineRule="auto"/>
        <w:rPr>
          <w:b/>
          <w:bCs/>
          <w:sz w:val="22"/>
          <w:szCs w:val="22"/>
          <w:u w:val="single"/>
        </w:rPr>
      </w:pPr>
      <w:r w:rsidRPr="00781EA4">
        <w:rPr>
          <w:b/>
          <w:bCs/>
          <w:sz w:val="22"/>
          <w:szCs w:val="22"/>
          <w:u w:val="single"/>
        </w:rPr>
        <w:t>The Problem</w:t>
      </w:r>
    </w:p>
    <w:p w14:paraId="1AA04700" w14:textId="280407B4" w:rsidR="005448D2" w:rsidRDefault="005448D2" w:rsidP="0057465A">
      <w:pPr>
        <w:spacing w:after="0" w:line="240" w:lineRule="auto"/>
        <w:rPr>
          <w:sz w:val="22"/>
          <w:szCs w:val="22"/>
        </w:rPr>
      </w:pPr>
      <w:r w:rsidRPr="00E04A06">
        <w:rPr>
          <w:sz w:val="22"/>
          <w:szCs w:val="22"/>
        </w:rPr>
        <w:t>One of the most anxiety-inducing topics in undergraduate music theory is pitch-class theory. Standard approaches introduce integer notation and post-tonal analytical tools at precisely the moment students are also asked to engage with unfamiliar atonal repertoire, which many students struggle to perceive as music at the time. The result is a double barrier: the difficulty of the system compounded by the difficulty of the repertoire.</w:t>
      </w:r>
    </w:p>
    <w:p w14:paraId="546F3E72" w14:textId="77777777" w:rsidR="00DA0F6B" w:rsidRPr="00E04A06" w:rsidRDefault="00DA0F6B" w:rsidP="0057465A">
      <w:pPr>
        <w:spacing w:after="0" w:line="240" w:lineRule="auto"/>
        <w:rPr>
          <w:sz w:val="22"/>
          <w:szCs w:val="22"/>
        </w:rPr>
      </w:pPr>
    </w:p>
    <w:p w14:paraId="11D08419" w14:textId="401BD33B" w:rsidR="005448D2" w:rsidRPr="00E04A06" w:rsidRDefault="005448D2" w:rsidP="0057465A">
      <w:pPr>
        <w:spacing w:after="0" w:line="240" w:lineRule="auto"/>
        <w:rPr>
          <w:sz w:val="22"/>
          <w:szCs w:val="22"/>
        </w:rPr>
      </w:pPr>
      <w:r w:rsidRPr="00E04A06">
        <w:rPr>
          <w:sz w:val="22"/>
          <w:szCs w:val="22"/>
        </w:rPr>
        <w:t>Leading texts follow a similar pattern: extended chromaticism is taught, tonality is declared exhausted, and pitch-class theory arrives as a rupture rather than a continuation. The challenge is not that existing scholarship is wrong</w:t>
      </w:r>
      <w:r w:rsidR="00781EA4">
        <w:rPr>
          <w:sz w:val="22"/>
          <w:szCs w:val="22"/>
        </w:rPr>
        <w:t xml:space="preserve">, </w:t>
      </w:r>
      <w:r w:rsidRPr="00E04A06">
        <w:rPr>
          <w:sz w:val="22"/>
          <w:szCs w:val="22"/>
        </w:rPr>
        <w:t xml:space="preserve">it is that the pedagogical pathway from tonal fluency to post-tonal analysis is left </w:t>
      </w:r>
      <w:proofErr w:type="spellStart"/>
      <w:r w:rsidRPr="00E04A06">
        <w:rPr>
          <w:sz w:val="22"/>
          <w:szCs w:val="22"/>
        </w:rPr>
        <w:t>underdesigned</w:t>
      </w:r>
      <w:proofErr w:type="spellEnd"/>
      <w:r w:rsidRPr="00E04A06">
        <w:rPr>
          <w:sz w:val="22"/>
          <w:szCs w:val="22"/>
        </w:rPr>
        <w:t>.</w:t>
      </w:r>
    </w:p>
    <w:p w14:paraId="6AD1BC11" w14:textId="1B67CD93" w:rsidR="00781EA4" w:rsidRDefault="00781EA4" w:rsidP="0057465A">
      <w:pPr>
        <w:spacing w:after="0" w:line="240" w:lineRule="auto"/>
        <w:rPr>
          <w:b/>
          <w:bCs/>
          <w:sz w:val="22"/>
          <w:szCs w:val="22"/>
          <w:u w:val="single"/>
        </w:rPr>
      </w:pPr>
    </w:p>
    <w:p w14:paraId="0768764C" w14:textId="0EFBBEC1" w:rsidR="005448D2" w:rsidRPr="00781EA4" w:rsidRDefault="005448D2" w:rsidP="0057465A">
      <w:pPr>
        <w:spacing w:after="0" w:line="240" w:lineRule="auto"/>
        <w:rPr>
          <w:b/>
          <w:bCs/>
          <w:sz w:val="22"/>
          <w:szCs w:val="22"/>
          <w:u w:val="single"/>
        </w:rPr>
      </w:pPr>
      <w:r w:rsidRPr="00781EA4">
        <w:rPr>
          <w:b/>
          <w:bCs/>
          <w:sz w:val="22"/>
          <w:szCs w:val="22"/>
          <w:u w:val="single"/>
        </w:rPr>
        <w:t>Theoretical Grounding</w:t>
      </w:r>
    </w:p>
    <w:p w14:paraId="542A4C11" w14:textId="77777777" w:rsidR="00953D0A" w:rsidRDefault="005448D2" w:rsidP="00953D0A">
      <w:pPr>
        <w:pStyle w:val="ListParagraph"/>
        <w:numPr>
          <w:ilvl w:val="0"/>
          <w:numId w:val="3"/>
        </w:numPr>
        <w:spacing w:after="0" w:line="240" w:lineRule="auto"/>
        <w:rPr>
          <w:sz w:val="22"/>
          <w:szCs w:val="22"/>
        </w:rPr>
      </w:pPr>
      <w:r w:rsidRPr="00953D0A">
        <w:rPr>
          <w:b/>
          <w:bCs/>
          <w:sz w:val="22"/>
          <w:szCs w:val="22"/>
        </w:rPr>
        <w:t>Ausubel's model of meaningful learning</w:t>
      </w:r>
      <w:r w:rsidRPr="00953D0A">
        <w:rPr>
          <w:sz w:val="22"/>
          <w:szCs w:val="22"/>
        </w:rPr>
        <w:t xml:space="preserve"> holds that new knowledge is retained most effectively when consciously connected to what the learner already knows.</w:t>
      </w:r>
    </w:p>
    <w:p w14:paraId="6F8F719E" w14:textId="77777777" w:rsidR="00107D4E" w:rsidRDefault="005448D2" w:rsidP="00953D0A">
      <w:pPr>
        <w:pStyle w:val="ListParagraph"/>
        <w:numPr>
          <w:ilvl w:val="0"/>
          <w:numId w:val="3"/>
        </w:numPr>
        <w:spacing w:after="0" w:line="240" w:lineRule="auto"/>
        <w:rPr>
          <w:sz w:val="22"/>
          <w:szCs w:val="22"/>
        </w:rPr>
      </w:pPr>
      <w:r w:rsidRPr="00953D0A">
        <w:rPr>
          <w:b/>
          <w:bCs/>
          <w:sz w:val="22"/>
          <w:szCs w:val="22"/>
        </w:rPr>
        <w:t>Schema theory</w:t>
      </w:r>
      <w:r w:rsidRPr="00953D0A">
        <w:rPr>
          <w:sz w:val="22"/>
          <w:szCs w:val="22"/>
        </w:rPr>
        <w:t xml:space="preserve"> and </w:t>
      </w:r>
      <w:r w:rsidRPr="00953D0A">
        <w:rPr>
          <w:b/>
          <w:bCs/>
          <w:sz w:val="22"/>
          <w:szCs w:val="22"/>
        </w:rPr>
        <w:t xml:space="preserve">scaffolded instruction </w:t>
      </w:r>
      <w:r w:rsidRPr="00953D0A">
        <w:rPr>
          <w:sz w:val="22"/>
          <w:szCs w:val="22"/>
        </w:rPr>
        <w:t>(Bruner, Vygotsky) support a gradual movement from the known to the unknown.</w:t>
      </w:r>
    </w:p>
    <w:p w14:paraId="4D8EF276" w14:textId="798FB964" w:rsidR="005448D2" w:rsidRPr="00953D0A" w:rsidRDefault="005448D2" w:rsidP="00953D0A">
      <w:pPr>
        <w:pStyle w:val="ListParagraph"/>
        <w:numPr>
          <w:ilvl w:val="0"/>
          <w:numId w:val="3"/>
        </w:numPr>
        <w:spacing w:after="0" w:line="240" w:lineRule="auto"/>
        <w:rPr>
          <w:sz w:val="22"/>
          <w:szCs w:val="22"/>
        </w:rPr>
      </w:pPr>
      <w:r w:rsidRPr="00953D0A">
        <w:rPr>
          <w:sz w:val="22"/>
          <w:szCs w:val="22"/>
        </w:rPr>
        <w:t>When students revisit a Bach chorale or Chopin prelude already analyzed in earlier coursework, they are not starting from nothing</w:t>
      </w:r>
      <w:r w:rsidR="00E04A06" w:rsidRPr="00953D0A">
        <w:rPr>
          <w:sz w:val="22"/>
          <w:szCs w:val="22"/>
        </w:rPr>
        <w:t>. Instead,</w:t>
      </w:r>
      <w:r w:rsidRPr="00953D0A">
        <w:rPr>
          <w:sz w:val="22"/>
          <w:szCs w:val="22"/>
        </w:rPr>
        <w:t xml:space="preserve"> they are reinterpreting familiar musical objects through a new analytical lens, reducing cognitive overload and lowering affective barriers.</w:t>
      </w:r>
    </w:p>
    <w:p w14:paraId="34DD22C8" w14:textId="77777777" w:rsidR="00781EA4" w:rsidRDefault="00781EA4" w:rsidP="0057465A">
      <w:pPr>
        <w:spacing w:after="0" w:line="240" w:lineRule="auto"/>
        <w:rPr>
          <w:b/>
          <w:bCs/>
          <w:sz w:val="22"/>
          <w:szCs w:val="22"/>
          <w:u w:val="single"/>
        </w:rPr>
      </w:pPr>
    </w:p>
    <w:p w14:paraId="7BCDBEF9" w14:textId="149C8558" w:rsidR="005448D2" w:rsidRPr="00781EA4" w:rsidRDefault="005448D2" w:rsidP="0057465A">
      <w:pPr>
        <w:spacing w:after="0" w:line="240" w:lineRule="auto"/>
        <w:rPr>
          <w:b/>
          <w:bCs/>
          <w:sz w:val="22"/>
          <w:szCs w:val="22"/>
          <w:u w:val="single"/>
        </w:rPr>
      </w:pPr>
      <w:r w:rsidRPr="00781EA4">
        <w:rPr>
          <w:b/>
          <w:bCs/>
          <w:sz w:val="22"/>
          <w:szCs w:val="22"/>
          <w:u w:val="single"/>
        </w:rPr>
        <w:t>The Method</w:t>
      </w:r>
    </w:p>
    <w:p w14:paraId="167A5871" w14:textId="77777777" w:rsidR="00DA0F6B" w:rsidRDefault="005448D2" w:rsidP="0057465A">
      <w:pPr>
        <w:spacing w:after="0" w:line="240" w:lineRule="auto"/>
        <w:rPr>
          <w:b/>
          <w:bCs/>
          <w:sz w:val="22"/>
          <w:szCs w:val="22"/>
        </w:rPr>
      </w:pPr>
      <w:r w:rsidRPr="00E04A06">
        <w:rPr>
          <w:b/>
          <w:bCs/>
          <w:sz w:val="22"/>
          <w:szCs w:val="22"/>
        </w:rPr>
        <w:t>Materials</w:t>
      </w:r>
    </w:p>
    <w:p w14:paraId="6886DD79" w14:textId="77777777" w:rsidR="00DA0F6B" w:rsidRDefault="00E04A06" w:rsidP="0057465A">
      <w:pPr>
        <w:pStyle w:val="ListParagraph"/>
        <w:numPr>
          <w:ilvl w:val="0"/>
          <w:numId w:val="4"/>
        </w:numPr>
        <w:spacing w:after="0" w:line="240" w:lineRule="auto"/>
        <w:rPr>
          <w:sz w:val="22"/>
          <w:szCs w:val="22"/>
        </w:rPr>
      </w:pPr>
      <w:r w:rsidRPr="00DA0F6B">
        <w:rPr>
          <w:b/>
          <w:bCs/>
          <w:sz w:val="22"/>
          <w:szCs w:val="22"/>
        </w:rPr>
        <w:t xml:space="preserve">Common Practice Repertoire </w:t>
      </w:r>
      <w:r w:rsidRPr="00DA0F6B">
        <w:rPr>
          <w:sz w:val="22"/>
          <w:szCs w:val="22"/>
        </w:rPr>
        <w:t xml:space="preserve">such as </w:t>
      </w:r>
      <w:r w:rsidR="005448D2" w:rsidRPr="00DA0F6B">
        <w:rPr>
          <w:sz w:val="22"/>
          <w:szCs w:val="22"/>
        </w:rPr>
        <w:t>Bach chorales, Mozart Sonata</w:t>
      </w:r>
      <w:r w:rsidRPr="00DA0F6B">
        <w:rPr>
          <w:sz w:val="22"/>
          <w:szCs w:val="22"/>
        </w:rPr>
        <w:t>s</w:t>
      </w:r>
      <w:r w:rsidR="007C2B05" w:rsidRPr="00DA0F6B">
        <w:rPr>
          <w:sz w:val="22"/>
          <w:szCs w:val="22"/>
        </w:rPr>
        <w:t>,</w:t>
      </w:r>
      <w:r w:rsidR="005448D2" w:rsidRPr="00DA0F6B">
        <w:rPr>
          <w:sz w:val="22"/>
          <w:szCs w:val="22"/>
        </w:rPr>
        <w:t xml:space="preserve"> </w:t>
      </w:r>
      <w:r w:rsidRPr="00DA0F6B">
        <w:rPr>
          <w:sz w:val="22"/>
          <w:szCs w:val="22"/>
        </w:rPr>
        <w:t>or</w:t>
      </w:r>
      <w:r w:rsidR="005448D2" w:rsidRPr="00DA0F6B">
        <w:rPr>
          <w:sz w:val="22"/>
          <w:szCs w:val="22"/>
        </w:rPr>
        <w:t xml:space="preserve"> </w:t>
      </w:r>
      <w:r w:rsidRPr="00DA0F6B">
        <w:rPr>
          <w:sz w:val="22"/>
          <w:szCs w:val="22"/>
        </w:rPr>
        <w:t xml:space="preserve">a </w:t>
      </w:r>
      <w:r w:rsidR="005448D2" w:rsidRPr="00DA0F6B">
        <w:rPr>
          <w:sz w:val="22"/>
          <w:szCs w:val="22"/>
        </w:rPr>
        <w:t>Chopin Prelude</w:t>
      </w:r>
      <w:r w:rsidR="00DA0F6B" w:rsidRPr="00DA0F6B">
        <w:rPr>
          <w:sz w:val="22"/>
          <w:szCs w:val="22"/>
        </w:rPr>
        <w:t>.</w:t>
      </w:r>
    </w:p>
    <w:p w14:paraId="4E2E948C" w14:textId="1302ABD6" w:rsidR="00EF5D34" w:rsidRPr="00DA0F6B" w:rsidRDefault="007C2B05" w:rsidP="0057465A">
      <w:pPr>
        <w:pStyle w:val="ListParagraph"/>
        <w:numPr>
          <w:ilvl w:val="0"/>
          <w:numId w:val="4"/>
        </w:numPr>
        <w:spacing w:after="0" w:line="240" w:lineRule="auto"/>
        <w:rPr>
          <w:sz w:val="22"/>
          <w:szCs w:val="22"/>
        </w:rPr>
      </w:pPr>
      <w:r w:rsidRPr="00DA0F6B">
        <w:rPr>
          <w:sz w:val="22"/>
          <w:szCs w:val="22"/>
        </w:rPr>
        <w:t>S</w:t>
      </w:r>
      <w:r w:rsidR="005448D2" w:rsidRPr="00DA0F6B">
        <w:rPr>
          <w:sz w:val="22"/>
          <w:szCs w:val="22"/>
        </w:rPr>
        <w:t xml:space="preserve">tudent-built </w:t>
      </w:r>
      <w:r w:rsidR="005448D2" w:rsidRPr="00DA0F6B">
        <w:rPr>
          <w:b/>
          <w:bCs/>
          <w:sz w:val="22"/>
          <w:szCs w:val="22"/>
        </w:rPr>
        <w:t xml:space="preserve">"Recipe Book" </w:t>
      </w:r>
      <w:r w:rsidR="005448D2" w:rsidRPr="00DA0F6B">
        <w:rPr>
          <w:sz w:val="22"/>
          <w:szCs w:val="22"/>
        </w:rPr>
        <w:t xml:space="preserve">maps chord name, </w:t>
      </w:r>
      <w:r w:rsidR="00EF5D34" w:rsidRPr="00DA0F6B">
        <w:rPr>
          <w:sz w:val="22"/>
          <w:szCs w:val="22"/>
        </w:rPr>
        <w:t>RNs</w:t>
      </w:r>
      <w:r w:rsidR="005448D2" w:rsidRPr="00DA0F6B">
        <w:rPr>
          <w:sz w:val="22"/>
          <w:szCs w:val="22"/>
        </w:rPr>
        <w:t>, pitch-class set, normal order, and prime form.</w:t>
      </w:r>
    </w:p>
    <w:p w14:paraId="01C925AB" w14:textId="77777777" w:rsidR="00902031" w:rsidRDefault="00902031" w:rsidP="0057465A">
      <w:pPr>
        <w:spacing w:after="0" w:line="240" w:lineRule="auto"/>
        <w:rPr>
          <w:sz w:val="22"/>
          <w:szCs w:val="22"/>
        </w:rPr>
      </w:pPr>
    </w:p>
    <w:p w14:paraId="498F4797" w14:textId="153FA4EE" w:rsidR="00902031" w:rsidRDefault="005448D2" w:rsidP="0057465A">
      <w:pPr>
        <w:spacing w:after="0" w:line="240" w:lineRule="auto"/>
        <w:rPr>
          <w:sz w:val="22"/>
          <w:szCs w:val="22"/>
        </w:rPr>
      </w:pPr>
      <w:r w:rsidRPr="00E04A06">
        <w:rPr>
          <w:b/>
          <w:bCs/>
          <w:sz w:val="22"/>
          <w:szCs w:val="22"/>
        </w:rPr>
        <w:t>Instruction</w:t>
      </w:r>
      <w:r w:rsidR="00781EA4">
        <w:rPr>
          <w:b/>
          <w:bCs/>
          <w:sz w:val="22"/>
          <w:szCs w:val="22"/>
        </w:rPr>
        <w:br/>
      </w:r>
      <w:r w:rsidRPr="00E04A06">
        <w:rPr>
          <w:sz w:val="22"/>
          <w:szCs w:val="22"/>
        </w:rPr>
        <w:t xml:space="preserve">Day 1: Students </w:t>
      </w:r>
      <w:r w:rsidR="00E04A06">
        <w:rPr>
          <w:sz w:val="22"/>
          <w:szCs w:val="22"/>
        </w:rPr>
        <w:t xml:space="preserve">learn and </w:t>
      </w:r>
      <w:r w:rsidRPr="00E04A06">
        <w:rPr>
          <w:sz w:val="22"/>
          <w:szCs w:val="22"/>
        </w:rPr>
        <w:t xml:space="preserve">apply pitch-class identification, integer notation, transposition, inversion, normal order, and prime form to </w:t>
      </w:r>
      <w:r w:rsidR="005D0311">
        <w:rPr>
          <w:sz w:val="22"/>
          <w:szCs w:val="22"/>
        </w:rPr>
        <w:t xml:space="preserve">sets within </w:t>
      </w:r>
      <w:r w:rsidRPr="00E04A06">
        <w:rPr>
          <w:sz w:val="22"/>
          <w:szCs w:val="22"/>
        </w:rPr>
        <w:t xml:space="preserve">music they already </w:t>
      </w:r>
      <w:r w:rsidR="00E04A06">
        <w:rPr>
          <w:sz w:val="22"/>
          <w:szCs w:val="22"/>
        </w:rPr>
        <w:t>are familiar with</w:t>
      </w:r>
      <w:r w:rsidRPr="00E04A06">
        <w:rPr>
          <w:sz w:val="22"/>
          <w:szCs w:val="22"/>
        </w:rPr>
        <w:t xml:space="preserve">. </w:t>
      </w:r>
    </w:p>
    <w:p w14:paraId="4C6E8D8F" w14:textId="347B0A3B" w:rsidR="005448D2" w:rsidRDefault="00902031" w:rsidP="0057465A">
      <w:pPr>
        <w:spacing w:after="0" w:line="240" w:lineRule="auto"/>
        <w:rPr>
          <w:sz w:val="22"/>
          <w:szCs w:val="22"/>
        </w:rPr>
      </w:pPr>
      <w:r>
        <w:rPr>
          <w:sz w:val="22"/>
          <w:szCs w:val="22"/>
        </w:rPr>
        <w:t>D</w:t>
      </w:r>
      <w:r w:rsidR="005448D2" w:rsidRPr="00E04A06">
        <w:rPr>
          <w:sz w:val="22"/>
          <w:szCs w:val="22"/>
        </w:rPr>
        <w:t xml:space="preserve">ay 2: </w:t>
      </w:r>
      <w:r w:rsidR="006E3B8F">
        <w:rPr>
          <w:sz w:val="22"/>
          <w:szCs w:val="22"/>
        </w:rPr>
        <w:t>Application to Atonal music</w:t>
      </w:r>
      <w:r w:rsidR="005448D2" w:rsidRPr="00E04A06">
        <w:rPr>
          <w:sz w:val="22"/>
          <w:szCs w:val="22"/>
        </w:rPr>
        <w:t>. Students bring Recipe Books</w:t>
      </w:r>
      <w:r w:rsidR="00DA0F6B">
        <w:rPr>
          <w:sz w:val="22"/>
          <w:szCs w:val="22"/>
        </w:rPr>
        <w:t xml:space="preserve">, </w:t>
      </w:r>
      <w:r w:rsidR="00107D4E">
        <w:rPr>
          <w:sz w:val="22"/>
          <w:szCs w:val="22"/>
        </w:rPr>
        <w:t>optionally add to them with significant PC</w:t>
      </w:r>
      <w:r w:rsidR="00DA0F6B">
        <w:rPr>
          <w:sz w:val="22"/>
          <w:szCs w:val="22"/>
        </w:rPr>
        <w:t xml:space="preserve"> sets</w:t>
      </w:r>
      <w:r w:rsidR="005448D2" w:rsidRPr="00E04A06">
        <w:rPr>
          <w:sz w:val="22"/>
          <w:szCs w:val="22"/>
        </w:rPr>
        <w:t>.</w:t>
      </w:r>
    </w:p>
    <w:p w14:paraId="3FE756EA" w14:textId="671803A0" w:rsidR="006E3B8F" w:rsidRDefault="006E3B8F" w:rsidP="0057465A">
      <w:pPr>
        <w:spacing w:after="0" w:line="240" w:lineRule="auto"/>
        <w:rPr>
          <w:sz w:val="22"/>
          <w:szCs w:val="22"/>
        </w:rPr>
      </w:pPr>
    </w:p>
    <w:p w14:paraId="4839904C" w14:textId="294F3BA6" w:rsidR="005448D2" w:rsidRPr="00781EA4" w:rsidRDefault="005448D2" w:rsidP="0057465A">
      <w:pPr>
        <w:spacing w:after="0" w:line="240" w:lineRule="auto"/>
        <w:rPr>
          <w:b/>
          <w:bCs/>
          <w:sz w:val="22"/>
          <w:szCs w:val="22"/>
          <w:u w:val="single"/>
        </w:rPr>
      </w:pPr>
      <w:r w:rsidRPr="00781EA4">
        <w:rPr>
          <w:b/>
          <w:bCs/>
          <w:sz w:val="22"/>
          <w:szCs w:val="22"/>
          <w:u w:val="single"/>
        </w:rPr>
        <w:t>Results</w:t>
      </w:r>
    </w:p>
    <w:p w14:paraId="67485CEE" w14:textId="3A8B1CBA" w:rsidR="00F81591" w:rsidRPr="00D80E34" w:rsidRDefault="005448D2" w:rsidP="00C14A3B">
      <w:pPr>
        <w:pStyle w:val="ListParagraph"/>
        <w:numPr>
          <w:ilvl w:val="0"/>
          <w:numId w:val="1"/>
        </w:numPr>
        <w:spacing w:after="0" w:line="240" w:lineRule="auto"/>
        <w:rPr>
          <w:sz w:val="22"/>
          <w:szCs w:val="22"/>
        </w:rPr>
      </w:pPr>
      <w:r w:rsidRPr="00D80E34">
        <w:rPr>
          <w:sz w:val="22"/>
          <w:szCs w:val="22"/>
        </w:rPr>
        <w:t>Increased retention</w:t>
      </w:r>
      <w:r w:rsidR="00C14A3B" w:rsidRPr="00D80E34">
        <w:rPr>
          <w:sz w:val="22"/>
          <w:szCs w:val="22"/>
        </w:rPr>
        <w:t>.</w:t>
      </w:r>
      <w:r w:rsidR="00D80E34">
        <w:rPr>
          <w:sz w:val="22"/>
          <w:szCs w:val="22"/>
        </w:rPr>
        <w:t xml:space="preserve"> </w:t>
      </w:r>
      <w:r w:rsidR="00F81591" w:rsidRPr="00D80E34">
        <w:rPr>
          <w:sz w:val="22"/>
          <w:szCs w:val="22"/>
        </w:rPr>
        <w:t>Less Uncertainty on principles of transformation.</w:t>
      </w:r>
    </w:p>
    <w:p w14:paraId="32B56CD8" w14:textId="0B6A6AE5" w:rsidR="005448D2" w:rsidRDefault="00F81591" w:rsidP="00C14A3B">
      <w:pPr>
        <w:pStyle w:val="ListParagraph"/>
        <w:numPr>
          <w:ilvl w:val="0"/>
          <w:numId w:val="1"/>
        </w:numPr>
        <w:spacing w:after="0" w:line="240" w:lineRule="auto"/>
        <w:rPr>
          <w:sz w:val="22"/>
          <w:szCs w:val="22"/>
        </w:rPr>
      </w:pPr>
      <w:r>
        <w:rPr>
          <w:sz w:val="22"/>
          <w:szCs w:val="22"/>
        </w:rPr>
        <w:t xml:space="preserve">Up </w:t>
      </w:r>
      <w:r w:rsidR="005448D2" w:rsidRPr="00C14A3B">
        <w:rPr>
          <w:sz w:val="22"/>
          <w:szCs w:val="22"/>
        </w:rPr>
        <w:t xml:space="preserve">to 50% reduction in instructional time for the </w:t>
      </w:r>
      <w:r>
        <w:rPr>
          <w:sz w:val="22"/>
          <w:szCs w:val="22"/>
        </w:rPr>
        <w:t>introductory</w:t>
      </w:r>
      <w:r w:rsidR="005448D2" w:rsidRPr="00C14A3B">
        <w:rPr>
          <w:sz w:val="22"/>
          <w:szCs w:val="22"/>
        </w:rPr>
        <w:t xml:space="preserve"> pitch-class unit.</w:t>
      </w:r>
    </w:p>
    <w:p w14:paraId="4610172B" w14:textId="0CD592C7" w:rsidR="00F81591" w:rsidRPr="00F81591" w:rsidRDefault="00F81591" w:rsidP="00F81591">
      <w:pPr>
        <w:spacing w:after="0" w:line="240" w:lineRule="auto"/>
        <w:rPr>
          <w:sz w:val="22"/>
          <w:szCs w:val="22"/>
        </w:rPr>
      </w:pPr>
    </w:p>
    <w:p w14:paraId="5328A1CB" w14:textId="3FAD0892" w:rsidR="005448D2" w:rsidRPr="00E04A06" w:rsidRDefault="005448D2" w:rsidP="0057465A">
      <w:pPr>
        <w:spacing w:after="0" w:line="240" w:lineRule="auto"/>
        <w:rPr>
          <w:b/>
          <w:bCs/>
          <w:sz w:val="22"/>
          <w:szCs w:val="22"/>
        </w:rPr>
      </w:pPr>
      <w:r w:rsidRPr="00E04A06">
        <w:rPr>
          <w:b/>
          <w:bCs/>
          <w:sz w:val="22"/>
          <w:szCs w:val="22"/>
        </w:rPr>
        <w:t>Student Response</w:t>
      </w:r>
    </w:p>
    <w:p w14:paraId="58D3DBAF" w14:textId="6E159E33" w:rsidR="005448D2" w:rsidRPr="00E04A06" w:rsidRDefault="005448D2" w:rsidP="0057465A">
      <w:pPr>
        <w:spacing w:after="0" w:line="240" w:lineRule="auto"/>
        <w:rPr>
          <w:sz w:val="22"/>
          <w:szCs w:val="22"/>
        </w:rPr>
      </w:pPr>
      <w:r w:rsidRPr="00E04A06">
        <w:rPr>
          <w:sz w:val="22"/>
          <w:szCs w:val="22"/>
        </w:rPr>
        <w:t xml:space="preserve">No longer a pervasive sense of dread. Students approach pitch-class theory with curiosity </w:t>
      </w:r>
      <w:r w:rsidR="00781EA4">
        <w:rPr>
          <w:sz w:val="22"/>
          <w:szCs w:val="22"/>
        </w:rPr>
        <w:t>open minds, curious</w:t>
      </w:r>
      <w:r w:rsidR="00E04A06">
        <w:rPr>
          <w:sz w:val="22"/>
          <w:szCs w:val="22"/>
        </w:rPr>
        <w:t xml:space="preserve"> </w:t>
      </w:r>
      <w:r w:rsidRPr="00E04A06">
        <w:rPr>
          <w:sz w:val="22"/>
          <w:szCs w:val="22"/>
        </w:rPr>
        <w:t>what applying these methods to other repertoires might look like.</w:t>
      </w:r>
    </w:p>
    <w:p w14:paraId="190925CC" w14:textId="2294772A" w:rsidR="00781EA4" w:rsidRDefault="00781EA4" w:rsidP="0057465A">
      <w:pPr>
        <w:spacing w:after="0" w:line="240" w:lineRule="auto"/>
        <w:rPr>
          <w:b/>
          <w:bCs/>
          <w:sz w:val="22"/>
          <w:szCs w:val="22"/>
          <w:u w:val="single"/>
        </w:rPr>
      </w:pPr>
    </w:p>
    <w:p w14:paraId="529FBAD7" w14:textId="2F318006" w:rsidR="005448D2" w:rsidRPr="00781EA4" w:rsidRDefault="005448D2" w:rsidP="0057465A">
      <w:pPr>
        <w:spacing w:after="0" w:line="240" w:lineRule="auto"/>
        <w:rPr>
          <w:b/>
          <w:bCs/>
          <w:sz w:val="22"/>
          <w:szCs w:val="22"/>
          <w:u w:val="single"/>
        </w:rPr>
      </w:pPr>
      <w:r w:rsidRPr="00781EA4">
        <w:rPr>
          <w:b/>
          <w:bCs/>
          <w:sz w:val="22"/>
          <w:szCs w:val="22"/>
          <w:u w:val="single"/>
        </w:rPr>
        <w:t>Implications &amp; Takeaways</w:t>
      </w:r>
    </w:p>
    <w:p w14:paraId="33197BA1" w14:textId="2E5FDF97" w:rsidR="000944C5" w:rsidRDefault="005448D2" w:rsidP="000944C5">
      <w:pPr>
        <w:pStyle w:val="ListParagraph"/>
        <w:numPr>
          <w:ilvl w:val="0"/>
          <w:numId w:val="2"/>
        </w:numPr>
        <w:spacing w:after="0" w:line="240" w:lineRule="auto"/>
        <w:rPr>
          <w:sz w:val="22"/>
          <w:szCs w:val="22"/>
        </w:rPr>
      </w:pPr>
      <w:proofErr w:type="gramStart"/>
      <w:r w:rsidRPr="00F81591">
        <w:rPr>
          <w:sz w:val="22"/>
          <w:szCs w:val="22"/>
        </w:rPr>
        <w:t>Begin</w:t>
      </w:r>
      <w:proofErr w:type="gramEnd"/>
      <w:r w:rsidRPr="00F81591">
        <w:rPr>
          <w:sz w:val="22"/>
          <w:szCs w:val="22"/>
        </w:rPr>
        <w:t xml:space="preserve"> with repertoire students have already analyzed </w:t>
      </w:r>
      <w:r w:rsidR="00E04A06" w:rsidRPr="00F81591">
        <w:rPr>
          <w:sz w:val="22"/>
          <w:szCs w:val="22"/>
        </w:rPr>
        <w:t>from tonal repertoire.</w:t>
      </w:r>
      <w:r w:rsidRPr="00F81591">
        <w:rPr>
          <w:sz w:val="22"/>
          <w:szCs w:val="22"/>
        </w:rPr>
        <w:t xml:space="preserve"> </w:t>
      </w:r>
    </w:p>
    <w:p w14:paraId="497DCC7A" w14:textId="20864A0B" w:rsidR="000944C5" w:rsidRPr="00953D0A" w:rsidRDefault="000944C5" w:rsidP="00953D0A">
      <w:pPr>
        <w:pStyle w:val="ListParagraph"/>
        <w:spacing w:after="0" w:line="240" w:lineRule="auto"/>
        <w:rPr>
          <w:sz w:val="22"/>
          <w:szCs w:val="22"/>
        </w:rPr>
      </w:pPr>
      <w:r>
        <w:rPr>
          <w:sz w:val="22"/>
          <w:szCs w:val="22"/>
        </w:rPr>
        <w:t>(</w:t>
      </w:r>
      <w:r w:rsidR="00E04A06" w:rsidRPr="000944C5">
        <w:rPr>
          <w:sz w:val="22"/>
          <w:szCs w:val="22"/>
        </w:rPr>
        <w:t>F</w:t>
      </w:r>
      <w:r w:rsidR="005448D2" w:rsidRPr="000944C5">
        <w:rPr>
          <w:sz w:val="22"/>
          <w:szCs w:val="22"/>
        </w:rPr>
        <w:t>amiliarity is a local variable; use your own curriculum's recurring works</w:t>
      </w:r>
      <w:r w:rsidR="00E04A06" w:rsidRPr="000944C5">
        <w:rPr>
          <w:sz w:val="22"/>
          <w:szCs w:val="22"/>
        </w:rPr>
        <w:t xml:space="preserve"> if applicable</w:t>
      </w:r>
      <w:r>
        <w:rPr>
          <w:sz w:val="22"/>
          <w:szCs w:val="22"/>
        </w:rPr>
        <w:t>/desired)</w:t>
      </w:r>
    </w:p>
    <w:p w14:paraId="3CD42C75" w14:textId="098530FD" w:rsidR="005448D2" w:rsidRPr="000944C5" w:rsidRDefault="005448D2" w:rsidP="000944C5">
      <w:pPr>
        <w:pStyle w:val="ListParagraph"/>
        <w:numPr>
          <w:ilvl w:val="0"/>
          <w:numId w:val="2"/>
        </w:numPr>
        <w:spacing w:after="0" w:line="240" w:lineRule="auto"/>
        <w:rPr>
          <w:sz w:val="22"/>
          <w:szCs w:val="22"/>
        </w:rPr>
      </w:pPr>
      <w:r w:rsidRPr="000944C5">
        <w:rPr>
          <w:sz w:val="22"/>
          <w:szCs w:val="22"/>
        </w:rPr>
        <w:t>"Recipe Book" activity anchors abstract operations in known harmonic vocabulary.</w:t>
      </w:r>
    </w:p>
    <w:p w14:paraId="1862D706" w14:textId="17735FFF" w:rsidR="00FE35B0" w:rsidRDefault="005448D2" w:rsidP="0057465A">
      <w:pPr>
        <w:pStyle w:val="ListParagraph"/>
        <w:numPr>
          <w:ilvl w:val="0"/>
          <w:numId w:val="2"/>
        </w:numPr>
        <w:spacing w:after="0" w:line="240" w:lineRule="auto"/>
        <w:rPr>
          <w:sz w:val="22"/>
          <w:szCs w:val="22"/>
        </w:rPr>
      </w:pPr>
      <w:r w:rsidRPr="000944C5">
        <w:rPr>
          <w:sz w:val="22"/>
          <w:szCs w:val="22"/>
        </w:rPr>
        <w:t xml:space="preserve">Brief exposure to atonal </w:t>
      </w:r>
      <w:r w:rsidR="000944C5">
        <w:rPr>
          <w:sz w:val="22"/>
          <w:szCs w:val="22"/>
        </w:rPr>
        <w:t>analy</w:t>
      </w:r>
      <w:r w:rsidR="00FE35B0">
        <w:rPr>
          <w:sz w:val="22"/>
          <w:szCs w:val="22"/>
        </w:rPr>
        <w:t>tical concepts</w:t>
      </w:r>
      <w:r w:rsidRPr="000944C5">
        <w:rPr>
          <w:sz w:val="22"/>
          <w:szCs w:val="22"/>
        </w:rPr>
        <w:t xml:space="preserve"> before the </w:t>
      </w:r>
      <w:r w:rsidR="00E04A06" w:rsidRPr="000944C5">
        <w:rPr>
          <w:sz w:val="22"/>
          <w:szCs w:val="22"/>
        </w:rPr>
        <w:t>a</w:t>
      </w:r>
      <w:r w:rsidRPr="000944C5">
        <w:rPr>
          <w:sz w:val="22"/>
          <w:szCs w:val="22"/>
        </w:rPr>
        <w:t xml:space="preserve">tonal pivot </w:t>
      </w:r>
      <w:r w:rsidR="00FE35B0">
        <w:rPr>
          <w:sz w:val="22"/>
          <w:szCs w:val="22"/>
        </w:rPr>
        <w:t>avoids overwhelming students</w:t>
      </w:r>
      <w:r w:rsidRPr="000944C5">
        <w:rPr>
          <w:sz w:val="22"/>
          <w:szCs w:val="22"/>
        </w:rPr>
        <w:t>.</w:t>
      </w:r>
    </w:p>
    <w:p w14:paraId="1B03740D" w14:textId="430FC534" w:rsidR="00FE35B0" w:rsidRDefault="005448D2" w:rsidP="0057465A">
      <w:pPr>
        <w:pStyle w:val="ListParagraph"/>
        <w:numPr>
          <w:ilvl w:val="0"/>
          <w:numId w:val="2"/>
        </w:numPr>
        <w:spacing w:after="0" w:line="240" w:lineRule="auto"/>
        <w:rPr>
          <w:sz w:val="22"/>
          <w:szCs w:val="22"/>
        </w:rPr>
      </w:pPr>
      <w:r w:rsidRPr="00FE35B0">
        <w:rPr>
          <w:sz w:val="22"/>
          <w:szCs w:val="22"/>
        </w:rPr>
        <w:t xml:space="preserve">Pitch-class theory need not appear as a </w:t>
      </w:r>
      <w:r w:rsidR="00FE35B0">
        <w:rPr>
          <w:sz w:val="22"/>
          <w:szCs w:val="22"/>
        </w:rPr>
        <w:t>leviathan</w:t>
      </w:r>
      <w:r w:rsidR="00781EA4" w:rsidRPr="00FE35B0">
        <w:rPr>
          <w:sz w:val="22"/>
          <w:szCs w:val="22"/>
        </w:rPr>
        <w:t>. I</w:t>
      </w:r>
      <w:r w:rsidRPr="00FE35B0">
        <w:rPr>
          <w:sz w:val="22"/>
          <w:szCs w:val="22"/>
        </w:rPr>
        <w:t>t can enter as an extension of tonal analysis.</w:t>
      </w:r>
    </w:p>
    <w:p w14:paraId="291D6B09" w14:textId="64D8440C" w:rsidR="005448D2" w:rsidRDefault="005448D2" w:rsidP="0057465A">
      <w:pPr>
        <w:pStyle w:val="ListParagraph"/>
        <w:numPr>
          <w:ilvl w:val="0"/>
          <w:numId w:val="2"/>
        </w:numPr>
        <w:spacing w:after="0" w:line="240" w:lineRule="auto"/>
        <w:rPr>
          <w:sz w:val="22"/>
          <w:szCs w:val="22"/>
        </w:rPr>
      </w:pPr>
      <w:r w:rsidRPr="00FE35B0">
        <w:rPr>
          <w:sz w:val="22"/>
          <w:szCs w:val="22"/>
        </w:rPr>
        <w:t>The familiar-to-unfamiliar pathway may generalize to other advanced theory topic</w:t>
      </w:r>
      <w:r w:rsidR="00781EA4" w:rsidRPr="00FE35B0">
        <w:rPr>
          <w:sz w:val="22"/>
          <w:szCs w:val="22"/>
        </w:rPr>
        <w:t>s.</w:t>
      </w:r>
      <w:r w:rsidR="002D41CE" w:rsidRPr="002D41CE">
        <w:t xml:space="preserve"> </w:t>
      </w:r>
    </w:p>
    <w:p w14:paraId="1DADEE6F" w14:textId="1D0D0FB1" w:rsidR="005D0311" w:rsidRPr="005D0311" w:rsidRDefault="005D0311" w:rsidP="00B4336D">
      <w:pPr>
        <w:tabs>
          <w:tab w:val="left" w:pos="2827"/>
        </w:tabs>
      </w:pPr>
    </w:p>
    <w:sectPr w:rsidR="005D0311" w:rsidRPr="005D0311" w:rsidSect="0057465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C138B" w14:textId="77777777" w:rsidR="00370982" w:rsidRDefault="00370982" w:rsidP="00E04A06">
      <w:pPr>
        <w:spacing w:after="0" w:line="240" w:lineRule="auto"/>
      </w:pPr>
      <w:r>
        <w:separator/>
      </w:r>
    </w:p>
  </w:endnote>
  <w:endnote w:type="continuationSeparator" w:id="0">
    <w:p w14:paraId="523DD1FB" w14:textId="77777777" w:rsidR="00370982" w:rsidRDefault="00370982" w:rsidP="00E04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3330" w14:textId="20086355" w:rsidR="00D80E34" w:rsidRPr="008F234E" w:rsidRDefault="006657B4" w:rsidP="00D80E34">
    <w:pPr>
      <w:tabs>
        <w:tab w:val="right" w:pos="10800"/>
      </w:tabs>
      <w:spacing w:after="0" w:line="240" w:lineRule="auto"/>
      <w:rPr>
        <w:b/>
        <w:bCs/>
        <w:color w:val="FFFFFF" w:themeColor="background1"/>
        <w:sz w:val="22"/>
        <w:szCs w:val="22"/>
      </w:rPr>
    </w:pPr>
    <w:r w:rsidRPr="006657B4">
      <w:rPr>
        <w:color w:val="FFFFFF" w:themeColor="background1"/>
        <w:sz w:val="22"/>
        <w:szCs w:val="22"/>
      </w:rPr>
      <w:drawing>
        <wp:anchor distT="0" distB="0" distL="114300" distR="114300" simplePos="0" relativeHeight="251660288" behindDoc="0" locked="0" layoutInCell="1" allowOverlap="1" wp14:anchorId="06839592" wp14:editId="4F9286DC">
          <wp:simplePos x="0" y="0"/>
          <wp:positionH relativeFrom="column">
            <wp:posOffset>4706620</wp:posOffset>
          </wp:positionH>
          <wp:positionV relativeFrom="paragraph">
            <wp:posOffset>-6723</wp:posOffset>
          </wp:positionV>
          <wp:extent cx="989330" cy="981710"/>
          <wp:effectExtent l="0" t="0" r="1270" b="8890"/>
          <wp:wrapNone/>
          <wp:docPr id="1426133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20234" name=""/>
                  <pic:cNvPicPr/>
                </pic:nvPicPr>
                <pic:blipFill>
                  <a:blip r:embed="rId1">
                    <a:extLst>
                      <a:ext uri="{28A0092B-C50C-407E-A947-70E740481C1C}">
                        <a14:useLocalDpi xmlns:a14="http://schemas.microsoft.com/office/drawing/2010/main" val="0"/>
                      </a:ext>
                    </a:extLst>
                  </a:blip>
                  <a:stretch>
                    <a:fillRect/>
                  </a:stretch>
                </pic:blipFill>
                <pic:spPr>
                  <a:xfrm>
                    <a:off x="0" y="0"/>
                    <a:ext cx="989330" cy="981710"/>
                  </a:xfrm>
                  <a:prstGeom prst="rect">
                    <a:avLst/>
                  </a:prstGeom>
                </pic:spPr>
              </pic:pic>
            </a:graphicData>
          </a:graphic>
        </wp:anchor>
      </w:drawing>
    </w:r>
    <w:r w:rsidR="008F234E" w:rsidRPr="008F234E">
      <w:rPr>
        <w:b/>
        <w:bCs/>
        <w:noProof/>
        <w:color w:val="FFFFFF" w:themeColor="background1"/>
        <w:sz w:val="34"/>
        <w:szCs w:val="34"/>
      </w:rPr>
      <mc:AlternateContent>
        <mc:Choice Requires="wps">
          <w:drawing>
            <wp:anchor distT="0" distB="0" distL="114300" distR="114300" simplePos="0" relativeHeight="251659264" behindDoc="1" locked="0" layoutInCell="1" allowOverlap="1" wp14:anchorId="5ADA4FEE" wp14:editId="6744BF69">
              <wp:simplePos x="0" y="0"/>
              <wp:positionH relativeFrom="column">
                <wp:posOffset>-575733</wp:posOffset>
              </wp:positionH>
              <wp:positionV relativeFrom="paragraph">
                <wp:posOffset>-46144</wp:posOffset>
              </wp:positionV>
              <wp:extent cx="8645313" cy="1261533"/>
              <wp:effectExtent l="0" t="0" r="22860" b="15240"/>
              <wp:wrapNone/>
              <wp:docPr id="401244181" name="Rectangle 1"/>
              <wp:cNvGraphicFramePr/>
              <a:graphic xmlns:a="http://schemas.openxmlformats.org/drawingml/2006/main">
                <a:graphicData uri="http://schemas.microsoft.com/office/word/2010/wordprocessingShape">
                  <wps:wsp>
                    <wps:cNvSpPr/>
                    <wps:spPr>
                      <a:xfrm>
                        <a:off x="0" y="0"/>
                        <a:ext cx="8645313" cy="126153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CA16C6" id="Rectangle 1" o:spid="_x0000_s1026" style="position:absolute;margin-left:-45.35pt;margin-top:-3.65pt;width:680.75pt;height:9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H4uYAIAABQFAAAOAAAAZHJzL2Uyb0RvYy54bWysVE1v2zAMvQ/YfxB0X23no+uCOkXQosOA&#10;og3aDj2rslQbkEWNUuJkv36U7DhFW+ww7CJLIvlIPj/q/GLXGrZV6BuwJS9Ocs6UlVA19qXkPx+v&#10;v5xx5oOwlTBgVcn3yvOL5edP551bqAnUYCqFjECsX3Su5HUIbpFlXtaqFf4EnLJk1ICtCHTEl6xC&#10;0RF6a7JJnp9mHWDlEKTynm6veiNfJnytlQx3WnsVmCk51RbSiml9jmu2PBeLFxSubuRQhviHKlrR&#10;WEo6Ql2JINgGm3dQbSMRPOhwIqHNQOtGqtQDdVPkb7p5qIVTqRcix7uRJv//YOXt9sGtkWjonF94&#10;2sYudhrb+KX62C6RtR/JUrvAJF2enc7m02LKmSRbMTkt5tNppDM7hjv04buClsVNyZH+RiJJbG98&#10;6F0PLhR3LCDtwt6oWIOx90qzpqKUkxSdtKEuDbKtoL8qpFQ2FL2pFpXqr4t5nqffS/WMEam6BBiR&#10;dWPMiD0ARN29x+5rHfxjqErSGoPzvxXWB48RKTPYMAa3jQX8CMBQV0Pm3v9AUk9NZOkZqv0aGUIv&#10;bO/kdUNc3wgf1gJJyaR5ms5wR4s20JUchh1nNeDvj+6jPwmMrJx1NBkl9782AhVn5ocl6X0rZrM4&#10;Sukwm3+d0AFfW55fW+ymvQT6TQW9A06mbfQP5rDVCO0TDfEqZiWTsJJyl1wGPBwuQz+x9AxItVol&#10;NxofJ8KNfXAygkdWo5Yed08C3SC4QFq9hcMUicUb3fW+MdLCahNAN0mUR14Hvmn0knCGZyLO9utz&#10;8jo+Zss/AAAA//8DAFBLAwQUAAYACAAAACEAjgJH0d8AAAALAQAADwAAAGRycy9kb3ducmV2Lnht&#10;bEyPwW7CMBBE75X6D9Yi9QY20DYkjYNQ1R64FYo4m2RJIux1FBtI+/VdTvQ2o32ancmXg7Pign1o&#10;PWmYThQIpNJXLdUadt+f4wWIEA1VxnpCDT8YYFk8PuQmq/yVNnjZxlpwCIXMaGhi7DIpQ9mgM2Hi&#10;OyS+HX3vTGTb17LqzZXDnZUzpV6lMy3xh8Z0+N5gedqenYbf9VGqr/Cx2K3W6cu83dj93litn0bD&#10;6g1ExCHeYbjV5+pQcKeDP1MVhNUwTlXCKItkDuIGzBLFYw6s0ukzyCKX/zcUfwAAAP//AwBQSwEC&#10;LQAUAAYACAAAACEAtoM4kv4AAADhAQAAEwAAAAAAAAAAAAAAAAAAAAAAW0NvbnRlbnRfVHlwZXNd&#10;LnhtbFBLAQItABQABgAIAAAAIQA4/SH/1gAAAJQBAAALAAAAAAAAAAAAAAAAAC8BAABfcmVscy8u&#10;cmVsc1BLAQItABQABgAIAAAAIQCUNH4uYAIAABQFAAAOAAAAAAAAAAAAAAAAAC4CAABkcnMvZTJv&#10;RG9jLnhtbFBLAQItABQABgAIAAAAIQCOAkfR3wAAAAsBAAAPAAAAAAAAAAAAAAAAALoEAABkcnMv&#10;ZG93bnJldi54bWxQSwUGAAAAAAQABADzAAAAxgUAAAAA&#10;" fillcolor="#156082 [3204]" strokecolor="#030e13 [484]" strokeweight="1pt"/>
          </w:pict>
        </mc:Fallback>
      </mc:AlternateContent>
    </w:r>
    <w:r w:rsidR="00D80E34" w:rsidRPr="008F234E">
      <w:rPr>
        <w:color w:val="FFFFFF" w:themeColor="background1"/>
        <w:sz w:val="22"/>
        <w:szCs w:val="22"/>
      </w:rPr>
      <w:t>© 2026 Dr. Zachary C. Daniels</w:t>
    </w:r>
    <w:r w:rsidR="00D80E34" w:rsidRPr="008F234E">
      <w:rPr>
        <w:color w:val="FFFFFF" w:themeColor="background1"/>
        <w:sz w:val="22"/>
        <w:szCs w:val="22"/>
      </w:rPr>
      <w:tab/>
      <w:t>Scan for Materials</w:t>
    </w:r>
  </w:p>
  <w:p w14:paraId="65189978" w14:textId="4819C787" w:rsidR="00D80E34" w:rsidRPr="008F234E" w:rsidRDefault="00D80E34" w:rsidP="00D80E34">
    <w:pPr>
      <w:tabs>
        <w:tab w:val="right" w:pos="10800"/>
      </w:tabs>
      <w:spacing w:after="0" w:line="240" w:lineRule="auto"/>
      <w:rPr>
        <w:b/>
        <w:bCs/>
        <w:color w:val="FFFFFF" w:themeColor="background1"/>
        <w:sz w:val="22"/>
        <w:szCs w:val="22"/>
      </w:rPr>
    </w:pPr>
    <w:r w:rsidRPr="008F234E">
      <w:rPr>
        <w:color w:val="FFFFFF" w:themeColor="background1"/>
        <w:sz w:val="22"/>
        <w:szCs w:val="22"/>
      </w:rPr>
      <w:t>https://zachdaniels.com/familiarfoundations</w:t>
    </w:r>
    <w:r w:rsidRPr="008F234E">
      <w:rPr>
        <w:b/>
        <w:bCs/>
        <w:color w:val="FFFFFF" w:themeColor="background1"/>
        <w:sz w:val="22"/>
        <w:szCs w:val="22"/>
      </w:rPr>
      <w:tab/>
    </w:r>
  </w:p>
  <w:p w14:paraId="7BC4730C" w14:textId="56B50AEC" w:rsidR="00D80E34" w:rsidRPr="008F234E" w:rsidRDefault="00D80E34" w:rsidP="00D80E34">
    <w:pPr>
      <w:tabs>
        <w:tab w:val="right" w:pos="10800"/>
      </w:tabs>
      <w:spacing w:after="0" w:line="240" w:lineRule="auto"/>
      <w:rPr>
        <w:color w:val="FFFFFF" w:themeColor="background1"/>
        <w:sz w:val="22"/>
        <w:szCs w:val="22"/>
      </w:rPr>
    </w:pPr>
    <w:r w:rsidRPr="008F234E">
      <w:rPr>
        <w:color w:val="FFFFFF" w:themeColor="background1"/>
        <w:sz w:val="22"/>
        <w:szCs w:val="22"/>
      </w:rPr>
      <w:t xml:space="preserve">417-425-0489       </w:t>
    </w:r>
  </w:p>
  <w:p w14:paraId="12A120A4" w14:textId="4736EF4A" w:rsidR="005D0311" w:rsidRPr="008F234E" w:rsidRDefault="00D80E34" w:rsidP="00D80E34">
    <w:pPr>
      <w:tabs>
        <w:tab w:val="right" w:pos="10800"/>
      </w:tabs>
      <w:spacing w:after="0" w:line="240" w:lineRule="auto"/>
      <w:rPr>
        <w:color w:val="FFFFFF" w:themeColor="background1"/>
        <w:sz w:val="22"/>
        <w:szCs w:val="22"/>
      </w:rPr>
    </w:pPr>
    <w:hyperlink r:id="rId2" w:history="1">
      <w:r w:rsidRPr="008F234E">
        <w:rPr>
          <w:rStyle w:val="Hyperlink"/>
          <w:color w:val="FFFFFF" w:themeColor="background1"/>
          <w:sz w:val="22"/>
          <w:szCs w:val="22"/>
        </w:rPr>
        <w:t>zdaniels@okcu.edu</w:t>
      </w:r>
    </w:hyperlink>
    <w:r w:rsidRPr="008F234E">
      <w:rPr>
        <w:color w:val="FFFFFF" w:themeColor="background1"/>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E15FD" w14:textId="77777777" w:rsidR="00370982" w:rsidRDefault="00370982" w:rsidP="00E04A06">
      <w:pPr>
        <w:spacing w:after="0" w:line="240" w:lineRule="auto"/>
      </w:pPr>
      <w:r>
        <w:separator/>
      </w:r>
    </w:p>
  </w:footnote>
  <w:footnote w:type="continuationSeparator" w:id="0">
    <w:p w14:paraId="54F81D45" w14:textId="77777777" w:rsidR="00370982" w:rsidRDefault="00370982" w:rsidP="00E04A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E01"/>
    <w:multiLevelType w:val="hybridMultilevel"/>
    <w:tmpl w:val="3204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E12C1"/>
    <w:multiLevelType w:val="hybridMultilevel"/>
    <w:tmpl w:val="58368AFE"/>
    <w:lvl w:ilvl="0" w:tplc="43BA9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530A7"/>
    <w:multiLevelType w:val="hybridMultilevel"/>
    <w:tmpl w:val="82BE25EE"/>
    <w:lvl w:ilvl="0" w:tplc="7774FD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E0FD8"/>
    <w:multiLevelType w:val="hybridMultilevel"/>
    <w:tmpl w:val="4606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8131919">
    <w:abstractNumId w:val="0"/>
  </w:num>
  <w:num w:numId="2" w16cid:durableId="727529963">
    <w:abstractNumId w:val="1"/>
  </w:num>
  <w:num w:numId="3" w16cid:durableId="1614702746">
    <w:abstractNumId w:val="3"/>
  </w:num>
  <w:num w:numId="4" w16cid:durableId="169981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D2"/>
    <w:rsid w:val="0000725C"/>
    <w:rsid w:val="000944C5"/>
    <w:rsid w:val="000C53D3"/>
    <w:rsid w:val="00107D4E"/>
    <w:rsid w:val="00153574"/>
    <w:rsid w:val="00242F63"/>
    <w:rsid w:val="002D41CE"/>
    <w:rsid w:val="002E1D30"/>
    <w:rsid w:val="00370982"/>
    <w:rsid w:val="004F5E43"/>
    <w:rsid w:val="005448D2"/>
    <w:rsid w:val="0057465A"/>
    <w:rsid w:val="005D0311"/>
    <w:rsid w:val="00606329"/>
    <w:rsid w:val="006549C9"/>
    <w:rsid w:val="006657B4"/>
    <w:rsid w:val="00674D13"/>
    <w:rsid w:val="006E3B8F"/>
    <w:rsid w:val="00781EA4"/>
    <w:rsid w:val="007C2B05"/>
    <w:rsid w:val="008F234E"/>
    <w:rsid w:val="00902031"/>
    <w:rsid w:val="00953D0A"/>
    <w:rsid w:val="00A73DAE"/>
    <w:rsid w:val="00B4336D"/>
    <w:rsid w:val="00B94F32"/>
    <w:rsid w:val="00C14A3B"/>
    <w:rsid w:val="00D506D2"/>
    <w:rsid w:val="00D80E34"/>
    <w:rsid w:val="00DA0F6B"/>
    <w:rsid w:val="00DB6246"/>
    <w:rsid w:val="00E04A06"/>
    <w:rsid w:val="00EF5D34"/>
    <w:rsid w:val="00F81591"/>
    <w:rsid w:val="00FE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08C0D"/>
  <w15:chartTrackingRefBased/>
  <w15:docId w15:val="{6FB4844F-2E78-4A0A-9A6A-1D5CCCE5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8D2"/>
    <w:rPr>
      <w:rFonts w:eastAsiaTheme="majorEastAsia" w:cstheme="majorBidi"/>
      <w:color w:val="272727" w:themeColor="text1" w:themeTint="D8"/>
    </w:rPr>
  </w:style>
  <w:style w:type="paragraph" w:styleId="Title">
    <w:name w:val="Title"/>
    <w:basedOn w:val="Normal"/>
    <w:next w:val="Normal"/>
    <w:link w:val="TitleChar"/>
    <w:uiPriority w:val="10"/>
    <w:qFormat/>
    <w:rsid w:val="00544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8D2"/>
    <w:pPr>
      <w:spacing w:before="160"/>
      <w:jc w:val="center"/>
    </w:pPr>
    <w:rPr>
      <w:i/>
      <w:iCs/>
      <w:color w:val="404040" w:themeColor="text1" w:themeTint="BF"/>
    </w:rPr>
  </w:style>
  <w:style w:type="character" w:customStyle="1" w:styleId="QuoteChar">
    <w:name w:val="Quote Char"/>
    <w:basedOn w:val="DefaultParagraphFont"/>
    <w:link w:val="Quote"/>
    <w:uiPriority w:val="29"/>
    <w:rsid w:val="005448D2"/>
    <w:rPr>
      <w:i/>
      <w:iCs/>
      <w:color w:val="404040" w:themeColor="text1" w:themeTint="BF"/>
    </w:rPr>
  </w:style>
  <w:style w:type="paragraph" w:styleId="ListParagraph">
    <w:name w:val="List Paragraph"/>
    <w:basedOn w:val="Normal"/>
    <w:uiPriority w:val="34"/>
    <w:qFormat/>
    <w:rsid w:val="005448D2"/>
    <w:pPr>
      <w:ind w:left="720"/>
      <w:contextualSpacing/>
    </w:pPr>
  </w:style>
  <w:style w:type="character" w:styleId="IntenseEmphasis">
    <w:name w:val="Intense Emphasis"/>
    <w:basedOn w:val="DefaultParagraphFont"/>
    <w:uiPriority w:val="21"/>
    <w:qFormat/>
    <w:rsid w:val="005448D2"/>
    <w:rPr>
      <w:i/>
      <w:iCs/>
      <w:color w:val="0F4761" w:themeColor="accent1" w:themeShade="BF"/>
    </w:rPr>
  </w:style>
  <w:style w:type="paragraph" w:styleId="IntenseQuote">
    <w:name w:val="Intense Quote"/>
    <w:basedOn w:val="Normal"/>
    <w:next w:val="Normal"/>
    <w:link w:val="IntenseQuoteChar"/>
    <w:uiPriority w:val="30"/>
    <w:qFormat/>
    <w:rsid w:val="00544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8D2"/>
    <w:rPr>
      <w:i/>
      <w:iCs/>
      <w:color w:val="0F4761" w:themeColor="accent1" w:themeShade="BF"/>
    </w:rPr>
  </w:style>
  <w:style w:type="character" w:styleId="IntenseReference">
    <w:name w:val="Intense Reference"/>
    <w:basedOn w:val="DefaultParagraphFont"/>
    <w:uiPriority w:val="32"/>
    <w:qFormat/>
    <w:rsid w:val="005448D2"/>
    <w:rPr>
      <w:b/>
      <w:bCs/>
      <w:smallCaps/>
      <w:color w:val="0F4761" w:themeColor="accent1" w:themeShade="BF"/>
      <w:spacing w:val="5"/>
    </w:rPr>
  </w:style>
  <w:style w:type="paragraph" w:styleId="Header">
    <w:name w:val="header"/>
    <w:basedOn w:val="Normal"/>
    <w:link w:val="HeaderChar"/>
    <w:uiPriority w:val="99"/>
    <w:unhideWhenUsed/>
    <w:rsid w:val="00E04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A06"/>
  </w:style>
  <w:style w:type="paragraph" w:styleId="Footer">
    <w:name w:val="footer"/>
    <w:basedOn w:val="Normal"/>
    <w:link w:val="FooterChar"/>
    <w:uiPriority w:val="99"/>
    <w:unhideWhenUsed/>
    <w:rsid w:val="00E04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A06"/>
  </w:style>
  <w:style w:type="character" w:styleId="Hyperlink">
    <w:name w:val="Hyperlink"/>
    <w:basedOn w:val="DefaultParagraphFont"/>
    <w:uiPriority w:val="99"/>
    <w:unhideWhenUsed/>
    <w:rsid w:val="00606329"/>
    <w:rPr>
      <w:color w:val="467886" w:themeColor="hyperlink"/>
      <w:u w:val="single"/>
    </w:rPr>
  </w:style>
  <w:style w:type="character" w:styleId="UnresolvedMention">
    <w:name w:val="Unresolved Mention"/>
    <w:basedOn w:val="DefaultParagraphFont"/>
    <w:uiPriority w:val="99"/>
    <w:semiHidden/>
    <w:unhideWhenUsed/>
    <w:rsid w:val="00606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zdaniels@okcu.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425</Words>
  <Characters>2532</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Daniels</dc:creator>
  <cp:keywords/>
  <dc:description/>
  <cp:lastModifiedBy>Zach Daniels</cp:lastModifiedBy>
  <cp:revision>27</cp:revision>
  <cp:lastPrinted>2026-05-28T01:52:00Z</cp:lastPrinted>
  <dcterms:created xsi:type="dcterms:W3CDTF">2026-05-27T17:18:00Z</dcterms:created>
  <dcterms:modified xsi:type="dcterms:W3CDTF">2026-05-28T01:52:00Z</dcterms:modified>
</cp:coreProperties>
</file>