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6260756"/>
        <w:docPartObj>
          <w:docPartGallery w:val="Cover Pages"/>
          <w:docPartUnique/>
        </w:docPartObj>
      </w:sdtPr>
      <w:sdtEndPr>
        <w:rPr>
          <w:rFonts w:ascii="Times New Roman" w:hAnsi="Times New Roman" w:cs="Times New Roman"/>
          <w:color w:val="0F4761" w:themeColor="accent1" w:themeShade="BF"/>
          <w:sz w:val="40"/>
          <w:szCs w:val="40"/>
        </w:rPr>
      </w:sdtEndPr>
      <w:sdtContent>
        <w:p w14:paraId="75D8FFDD" w14:textId="77777777" w:rsidR="00556142" w:rsidRDefault="00556142" w:rsidP="00731347">
          <w:pPr>
            <w:spacing w:line="360" w:lineRule="auto"/>
          </w:pPr>
        </w:p>
        <w:p w14:paraId="20DCCAEE" w14:textId="77777777" w:rsidR="00556142" w:rsidRDefault="00556142" w:rsidP="00731347">
          <w:pPr>
            <w:spacing w:line="360" w:lineRule="auto"/>
            <w:rPr>
              <w:rFonts w:ascii="Times New Roman" w:eastAsiaTheme="majorEastAsia" w:hAnsi="Times New Roman" w:cs="Times New Roman"/>
              <w:color w:val="0F4761" w:themeColor="accent1" w:themeShade="BF"/>
              <w:sz w:val="40"/>
              <w:szCs w:val="40"/>
            </w:rPr>
          </w:pPr>
          <w:r>
            <w:rPr>
              <w:noProof/>
            </w:rPr>
            <mc:AlternateContent>
              <mc:Choice Requires="wps">
                <w:drawing>
                  <wp:anchor distT="0" distB="0" distL="182880" distR="182880" simplePos="0" relativeHeight="251660288" behindDoc="0" locked="0" layoutInCell="1" allowOverlap="1" wp14:anchorId="02FE5ED2" wp14:editId="73886026">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6DD3F" w14:textId="21523B8A" w:rsidR="00556142" w:rsidRDefault="00C851A8" w:rsidP="00556142">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56142">
                                      <w:rPr>
                                        <w:color w:val="156082" w:themeColor="accent1"/>
                                        <w:sz w:val="72"/>
                                        <w:szCs w:val="72"/>
                                      </w:rPr>
                                      <w:t>Familiar Foundations</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7C928663" w14:textId="67CD45BA" w:rsidR="00556142" w:rsidRDefault="00556142" w:rsidP="00556142">
                                    <w:pPr>
                                      <w:pStyle w:val="NoSpacing"/>
                                      <w:spacing w:before="40" w:after="40"/>
                                      <w:rPr>
                                        <w:caps/>
                                        <w:color w:val="501549" w:themeColor="accent5" w:themeShade="80"/>
                                        <w:sz w:val="28"/>
                                        <w:szCs w:val="28"/>
                                      </w:rPr>
                                    </w:pPr>
                                    <w:r>
                                      <w:rPr>
                                        <w:caps/>
                                        <w:color w:val="501549" w:themeColor="accent5" w:themeShade="80"/>
                                        <w:sz w:val="28"/>
                                        <w:szCs w:val="28"/>
                                      </w:rPr>
                                      <w:t>Introducing Pitch-Class Theory Through Use of Familiar Materials in Tonal Music</w:t>
                                    </w:r>
                                  </w:p>
                                </w:sdtContent>
                              </w:sdt>
                              <w:sdt>
                                <w:sdtPr>
                                  <w:rPr>
                                    <w:caps/>
                                    <w:color w:val="A02B9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C3A6F44" w14:textId="3A8A1748" w:rsidR="00556142" w:rsidRDefault="00556142" w:rsidP="00556142">
                                    <w:pPr>
                                      <w:pStyle w:val="NoSpacing"/>
                                      <w:spacing w:before="80" w:after="40"/>
                                      <w:rPr>
                                        <w:caps/>
                                        <w:color w:val="A02B93" w:themeColor="accent5"/>
                                        <w:sz w:val="24"/>
                                        <w:szCs w:val="24"/>
                                      </w:rPr>
                                    </w:pPr>
                                    <w:r>
                                      <w:rPr>
                                        <w:caps/>
                                        <w:color w:val="A02B93" w:themeColor="accent5"/>
                                        <w:sz w:val="24"/>
                                        <w:szCs w:val="24"/>
                                      </w:rPr>
                                      <w:t>Dr. Zachary C. Daniels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2FE5ED2"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FF6DD3F" w14:textId="21523B8A" w:rsidR="00556142" w:rsidRDefault="00556142" w:rsidP="00556142">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Familiar Foundations</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C928663" w14:textId="67CD45BA" w:rsidR="00556142" w:rsidRDefault="00556142" w:rsidP="00556142">
                              <w:pPr>
                                <w:pStyle w:val="NoSpacing"/>
                                <w:spacing w:before="40" w:after="40"/>
                                <w:rPr>
                                  <w:caps/>
                                  <w:color w:val="501549" w:themeColor="accent5" w:themeShade="80"/>
                                  <w:sz w:val="28"/>
                                  <w:szCs w:val="28"/>
                                </w:rPr>
                              </w:pPr>
                              <w:r>
                                <w:rPr>
                                  <w:caps/>
                                  <w:color w:val="501549" w:themeColor="accent5" w:themeShade="80"/>
                                  <w:sz w:val="28"/>
                                  <w:szCs w:val="28"/>
                                </w:rPr>
                                <w:t>Introducing Pitch-Class Theory Through Use of Familiar Materials in Tonal Music</w:t>
                              </w:r>
                            </w:p>
                          </w:sdtContent>
                        </w:sdt>
                        <w:sdt>
                          <w:sdtPr>
                            <w:rPr>
                              <w:caps/>
                              <w:color w:val="A02B9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C3A6F44" w14:textId="3A8A1748" w:rsidR="00556142" w:rsidRDefault="00556142" w:rsidP="00556142">
                              <w:pPr>
                                <w:pStyle w:val="NoSpacing"/>
                                <w:spacing w:before="80" w:after="40"/>
                                <w:rPr>
                                  <w:caps/>
                                  <w:color w:val="A02B93" w:themeColor="accent5"/>
                                  <w:sz w:val="24"/>
                                  <w:szCs w:val="24"/>
                                </w:rPr>
                              </w:pPr>
                              <w:r>
                                <w:rPr>
                                  <w:caps/>
                                  <w:color w:val="A02B93" w:themeColor="accent5"/>
                                  <w:sz w:val="24"/>
                                  <w:szCs w:val="24"/>
                                </w:rPr>
                                <w:t>Dr. Zachary C. Daniels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1DD850C" wp14:editId="3A45F5D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5-21T00:00:00Z">
                                    <w:dateFormat w:val="yyyy"/>
                                    <w:lid w:val="en-US"/>
                                    <w:storeMappedDataAs w:val="dateTime"/>
                                    <w:calendar w:val="gregorian"/>
                                  </w:date>
                                </w:sdtPr>
                                <w:sdtEndPr/>
                                <w:sdtContent>
                                  <w:p w14:paraId="08CB3B61" w14:textId="1E6FDD92" w:rsidR="00556142" w:rsidRDefault="00556142" w:rsidP="00556142">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1DD850C"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5-21T00:00:00Z">
                              <w:dateFormat w:val="yyyy"/>
                              <w:lid w:val="en-US"/>
                              <w:storeMappedDataAs w:val="dateTime"/>
                              <w:calendar w:val="gregorian"/>
                            </w:date>
                          </w:sdtPr>
                          <w:sdtContent>
                            <w:p w14:paraId="08CB3B61" w14:textId="1E6FDD92" w:rsidR="00556142" w:rsidRDefault="00556142" w:rsidP="00556142">
                              <w:pPr>
                                <w:pStyle w:val="NoSpacing"/>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Pr>
              <w:rFonts w:ascii="Times New Roman" w:hAnsi="Times New Roman" w:cs="Times New Roman"/>
              <w:color w:val="0F4761" w:themeColor="accent1" w:themeShade="BF"/>
              <w:sz w:val="40"/>
              <w:szCs w:val="40"/>
            </w:rPr>
            <w:br w:type="page"/>
          </w:r>
        </w:p>
      </w:sdtContent>
    </w:sdt>
    <w:p w14:paraId="3B182164" w14:textId="77777777" w:rsidR="009B2817" w:rsidRDefault="009B2817" w:rsidP="00731347">
      <w:pPr>
        <w:pStyle w:val="Title"/>
        <w:spacing w:after="160" w:line="360" w:lineRule="auto"/>
        <w:rPr>
          <w:rFonts w:ascii="Times New Roman" w:hAnsi="Times New Roman" w:cs="Times New Roman"/>
          <w:b/>
          <w:bCs/>
          <w:sz w:val="62"/>
          <w:szCs w:val="62"/>
        </w:rPr>
      </w:pPr>
    </w:p>
    <w:p w14:paraId="5161D9DC" w14:textId="1F0C6F57" w:rsidR="00556142" w:rsidRPr="003802B9" w:rsidRDefault="00556142" w:rsidP="00731347">
      <w:pPr>
        <w:pStyle w:val="Title"/>
        <w:spacing w:after="160" w:line="360" w:lineRule="auto"/>
        <w:rPr>
          <w:rFonts w:ascii="Times New Roman" w:hAnsi="Times New Roman" w:cs="Times New Roman"/>
          <w:b/>
          <w:bCs/>
          <w:sz w:val="80"/>
          <w:szCs w:val="80"/>
        </w:rPr>
      </w:pPr>
      <w:r w:rsidRPr="00EC01D0">
        <w:rPr>
          <w:rFonts w:ascii="Times New Roman" w:hAnsi="Times New Roman" w:cs="Times New Roman"/>
          <w:b/>
          <w:bCs/>
          <w:sz w:val="62"/>
          <w:szCs w:val="62"/>
        </w:rPr>
        <w:t>Familiar Foundations</w:t>
      </w:r>
      <w:r>
        <w:rPr>
          <w:rFonts w:ascii="Times New Roman" w:hAnsi="Times New Roman" w:cs="Times New Roman"/>
          <w:b/>
          <w:bCs/>
          <w:sz w:val="80"/>
          <w:szCs w:val="80"/>
        </w:rPr>
        <w:br/>
      </w:r>
      <w:r w:rsidRPr="00503D03">
        <w:rPr>
          <w:rFonts w:ascii="Times New Roman" w:hAnsi="Times New Roman" w:cs="Times New Roman"/>
          <w:i/>
          <w:iCs/>
          <w:sz w:val="32"/>
          <w:szCs w:val="32"/>
        </w:rPr>
        <w:t>Introducing Pitch-Class through Use of Familiar Materials in Tonal Music</w:t>
      </w:r>
    </w:p>
    <w:p w14:paraId="31EFBF1D" w14:textId="77777777" w:rsidR="00556142" w:rsidRDefault="00556142" w:rsidP="00731347">
      <w:pPr>
        <w:pStyle w:val="Subtitle"/>
        <w:spacing w:line="360" w:lineRule="auto"/>
        <w:rPr>
          <w:rFonts w:ascii="Times New Roman" w:hAnsi="Times New Roman" w:cs="Times New Roman"/>
        </w:rPr>
      </w:pPr>
      <w:r>
        <w:rPr>
          <w:rFonts w:ascii="Times New Roman" w:hAnsi="Times New Roman" w:cs="Times New Roman"/>
        </w:rPr>
        <w:t>Dr. Zachary C. Daniels, DMA</w:t>
      </w:r>
      <w:r>
        <w:rPr>
          <w:rFonts w:ascii="Times New Roman" w:hAnsi="Times New Roman" w:cs="Times New Roman"/>
        </w:rPr>
        <w:br/>
        <w:t>Adjunct Professor of Music, Oklahoma City University</w:t>
      </w:r>
    </w:p>
    <w:p w14:paraId="55838E7B" w14:textId="77777777" w:rsidR="00556142" w:rsidRDefault="00556142" w:rsidP="00731347">
      <w:pPr>
        <w:pStyle w:val="Heading1"/>
        <w:spacing w:before="0" w:after="160" w:line="360" w:lineRule="auto"/>
        <w:jc w:val="center"/>
        <w:rPr>
          <w:rFonts w:ascii="Times New Roman" w:hAnsi="Times New Roman" w:cs="Times New Roman"/>
        </w:rPr>
      </w:pPr>
    </w:p>
    <w:p w14:paraId="69CD3B1A" w14:textId="77777777" w:rsidR="009B2817" w:rsidRDefault="009B2817" w:rsidP="009B2817"/>
    <w:p w14:paraId="06B2E4D4" w14:textId="77777777" w:rsidR="002F6BAE" w:rsidRPr="009B2817" w:rsidRDefault="002F6BAE" w:rsidP="009B2817"/>
    <w:p w14:paraId="32FDE172" w14:textId="77777777" w:rsidR="00556142" w:rsidRPr="00DE6845" w:rsidRDefault="00556142" w:rsidP="00731347">
      <w:pPr>
        <w:pStyle w:val="Heading1"/>
        <w:spacing w:before="0" w:after="160" w:line="360" w:lineRule="auto"/>
        <w:jc w:val="center"/>
        <w:rPr>
          <w:rFonts w:ascii="Times New Roman" w:hAnsi="Times New Roman" w:cs="Times New Roman"/>
        </w:rPr>
      </w:pPr>
      <w:r w:rsidRPr="00DE6845">
        <w:rPr>
          <w:rFonts w:ascii="Times New Roman" w:hAnsi="Times New Roman" w:cs="Times New Roman"/>
        </w:rPr>
        <w:t>Introduction</w:t>
      </w:r>
    </w:p>
    <w:p w14:paraId="50BEA74F" w14:textId="3621B240" w:rsidR="00556142" w:rsidRPr="00DE6845" w:rsidRDefault="00556142" w:rsidP="00731347">
      <w:pPr>
        <w:spacing w:line="360" w:lineRule="auto"/>
        <w:rPr>
          <w:rFonts w:ascii="Times New Roman" w:hAnsi="Times New Roman" w:cs="Times New Roman"/>
        </w:rPr>
      </w:pPr>
      <w:r w:rsidRPr="00DE6845">
        <w:rPr>
          <w:rFonts w:ascii="Times New Roman" w:hAnsi="Times New Roman" w:cs="Times New Roman"/>
        </w:rPr>
        <w:t xml:space="preserve">One of the most </w:t>
      </w:r>
      <w:r>
        <w:rPr>
          <w:rFonts w:ascii="Times New Roman" w:hAnsi="Times New Roman" w:cs="Times New Roman"/>
        </w:rPr>
        <w:t>anxiety-inducing</w:t>
      </w:r>
      <w:r w:rsidRPr="00DE6845">
        <w:rPr>
          <w:rFonts w:ascii="Times New Roman" w:hAnsi="Times New Roman" w:cs="Times New Roman"/>
        </w:rPr>
        <w:t xml:space="preserve"> topics for our students, and even some instructors, is </w:t>
      </w:r>
      <w:r>
        <w:rPr>
          <w:rFonts w:ascii="Times New Roman" w:hAnsi="Times New Roman" w:cs="Times New Roman"/>
        </w:rPr>
        <w:t>p</w:t>
      </w:r>
      <w:r w:rsidRPr="00DE6845">
        <w:rPr>
          <w:rFonts w:ascii="Times New Roman" w:hAnsi="Times New Roman" w:cs="Times New Roman"/>
        </w:rPr>
        <w:t>itch</w:t>
      </w:r>
      <w:r>
        <w:rPr>
          <w:rFonts w:ascii="Times New Roman" w:hAnsi="Times New Roman" w:cs="Times New Roman"/>
        </w:rPr>
        <w:t>-c</w:t>
      </w:r>
      <w:r w:rsidRPr="00DE6845">
        <w:rPr>
          <w:rFonts w:ascii="Times New Roman" w:hAnsi="Times New Roman" w:cs="Times New Roman"/>
        </w:rPr>
        <w:t xml:space="preserve">lass </w:t>
      </w:r>
      <w:r>
        <w:rPr>
          <w:rFonts w:ascii="Times New Roman" w:hAnsi="Times New Roman" w:cs="Times New Roman"/>
        </w:rPr>
        <w:t>t</w:t>
      </w:r>
      <w:r w:rsidRPr="00DE6845">
        <w:rPr>
          <w:rFonts w:ascii="Times New Roman" w:hAnsi="Times New Roman" w:cs="Times New Roman"/>
        </w:rPr>
        <w:t xml:space="preserve">heory. For many programs, the topic is all but unavoidable on the path to graduation for at least some of our students. </w:t>
      </w:r>
      <w:r>
        <w:rPr>
          <w:rFonts w:ascii="Times New Roman" w:hAnsi="Times New Roman" w:cs="Times New Roman"/>
        </w:rPr>
        <w:t xml:space="preserve">We </w:t>
      </w:r>
      <w:r w:rsidRPr="00DE6845">
        <w:rPr>
          <w:rFonts w:ascii="Times New Roman" w:hAnsi="Times New Roman" w:cs="Times New Roman"/>
        </w:rPr>
        <w:t>introduc</w:t>
      </w:r>
      <w:r w:rsidR="00CA0987">
        <w:rPr>
          <w:rFonts w:ascii="Times New Roman" w:hAnsi="Times New Roman" w:cs="Times New Roman"/>
        </w:rPr>
        <w:t>e</w:t>
      </w:r>
      <w:r w:rsidRPr="00DE6845">
        <w:rPr>
          <w:rFonts w:ascii="Times New Roman" w:hAnsi="Times New Roman" w:cs="Times New Roman"/>
        </w:rPr>
        <w:t xml:space="preserve"> them to </w:t>
      </w:r>
      <w:r>
        <w:rPr>
          <w:rFonts w:ascii="Times New Roman" w:hAnsi="Times New Roman" w:cs="Times New Roman"/>
        </w:rPr>
        <w:t>the</w:t>
      </w:r>
      <w:r w:rsidRPr="00DE6845">
        <w:rPr>
          <w:rFonts w:ascii="Times New Roman" w:hAnsi="Times New Roman" w:cs="Times New Roman"/>
        </w:rPr>
        <w:t xml:space="preserve"> </w:t>
      </w:r>
      <w:r>
        <w:rPr>
          <w:rFonts w:ascii="Times New Roman" w:hAnsi="Times New Roman" w:cs="Times New Roman"/>
        </w:rPr>
        <w:t xml:space="preserve">seemingly </w:t>
      </w:r>
      <w:r w:rsidRPr="00DE6845">
        <w:rPr>
          <w:rFonts w:ascii="Times New Roman" w:hAnsi="Times New Roman" w:cs="Times New Roman"/>
        </w:rPr>
        <w:t xml:space="preserve">foreign language </w:t>
      </w:r>
      <w:r>
        <w:rPr>
          <w:rFonts w:ascii="Times New Roman" w:hAnsi="Times New Roman" w:cs="Times New Roman"/>
        </w:rPr>
        <w:t>of integer notation</w:t>
      </w:r>
      <w:r w:rsidRPr="00DE6845">
        <w:rPr>
          <w:rFonts w:ascii="Times New Roman" w:hAnsi="Times New Roman" w:cs="Times New Roman"/>
        </w:rPr>
        <w:t xml:space="preserve"> in the context of analy</w:t>
      </w:r>
      <w:r w:rsidR="0081688D">
        <w:rPr>
          <w:rFonts w:ascii="Times New Roman" w:hAnsi="Times New Roman" w:cs="Times New Roman"/>
        </w:rPr>
        <w:t>zing</w:t>
      </w:r>
      <w:r w:rsidRPr="00DE6845">
        <w:rPr>
          <w:rFonts w:ascii="Times New Roman" w:hAnsi="Times New Roman" w:cs="Times New Roman"/>
        </w:rPr>
        <w:t xml:space="preserve"> music that push</w:t>
      </w:r>
      <w:r w:rsidR="0081688D">
        <w:rPr>
          <w:rFonts w:ascii="Times New Roman" w:hAnsi="Times New Roman" w:cs="Times New Roman"/>
        </w:rPr>
        <w:t>es</w:t>
      </w:r>
      <w:r w:rsidRPr="00DE6845">
        <w:rPr>
          <w:rFonts w:ascii="Times New Roman" w:hAnsi="Times New Roman" w:cs="Times New Roman"/>
        </w:rPr>
        <w:t xml:space="preserve"> the boundaries of what they perceive </w:t>
      </w:r>
      <w:r w:rsidR="0081688D">
        <w:rPr>
          <w:rFonts w:ascii="Times New Roman" w:hAnsi="Times New Roman" w:cs="Times New Roman"/>
        </w:rPr>
        <w:t>as</w:t>
      </w:r>
      <w:r w:rsidRPr="00DE6845">
        <w:rPr>
          <w:rFonts w:ascii="Times New Roman" w:hAnsi="Times New Roman" w:cs="Times New Roman"/>
        </w:rPr>
        <w:t xml:space="preserve"> music.</w:t>
      </w:r>
      <w:r>
        <w:rPr>
          <w:rFonts w:ascii="Times New Roman" w:hAnsi="Times New Roman" w:cs="Times New Roman"/>
        </w:rPr>
        <w:t xml:space="preserve"> </w:t>
      </w:r>
      <w:r w:rsidR="0081688D">
        <w:rPr>
          <w:rFonts w:ascii="Times New Roman" w:hAnsi="Times New Roman" w:cs="Times New Roman"/>
        </w:rPr>
        <w:t>W</w:t>
      </w:r>
      <w:r>
        <w:rPr>
          <w:rFonts w:ascii="Times New Roman" w:hAnsi="Times New Roman" w:cs="Times New Roman"/>
        </w:rPr>
        <w:t xml:space="preserve">e are expecting our students to embrace atonality while also embracing that </w:t>
      </w:r>
      <w:r w:rsidR="00CC4F3E">
        <w:rPr>
          <w:rFonts w:ascii="Times New Roman" w:hAnsi="Times New Roman" w:cs="Times New Roman"/>
        </w:rPr>
        <w:t xml:space="preserve">tried-and-true </w:t>
      </w:r>
      <w:r>
        <w:rPr>
          <w:rFonts w:ascii="Times New Roman" w:hAnsi="Times New Roman" w:cs="Times New Roman"/>
        </w:rPr>
        <w:t>diatonic analysis is no longer relevant to the music we are observing in class, at least for a while.</w:t>
      </w:r>
    </w:p>
    <w:p w14:paraId="3D2553D2" w14:textId="244755BB" w:rsidR="00556142" w:rsidRDefault="00556142" w:rsidP="00731347">
      <w:pPr>
        <w:spacing w:line="360" w:lineRule="auto"/>
      </w:pPr>
      <w:r>
        <w:rPr>
          <w:rFonts w:ascii="Times New Roman" w:hAnsi="Times New Roman"/>
        </w:rPr>
        <w:t xml:space="preserve">Much of the foundational literature on post-tonal theory are primarily concerned with the internal logic of the system and its application to post-tonal repertories rather than the process by which students first encounter the concepts. In classroom practice, the result is often that pitch-class theory is introduced at precisely the moment students are also asked to contend with unfamiliar repertory, </w:t>
      </w:r>
      <w:r w:rsidR="00CC4F3E">
        <w:rPr>
          <w:rFonts w:ascii="Times New Roman" w:hAnsi="Times New Roman"/>
        </w:rPr>
        <w:t xml:space="preserve">and </w:t>
      </w:r>
      <w:r w:rsidR="0052576D">
        <w:rPr>
          <w:rFonts w:ascii="Times New Roman" w:hAnsi="Times New Roman"/>
        </w:rPr>
        <w:t xml:space="preserve">often strange </w:t>
      </w:r>
      <w:r>
        <w:rPr>
          <w:rFonts w:ascii="Times New Roman" w:hAnsi="Times New Roman"/>
        </w:rPr>
        <w:t>notation. The challenge</w:t>
      </w:r>
      <w:r w:rsidR="0052576D">
        <w:rPr>
          <w:rFonts w:ascii="Times New Roman" w:hAnsi="Times New Roman"/>
        </w:rPr>
        <w:t xml:space="preserve"> </w:t>
      </w:r>
      <w:r>
        <w:rPr>
          <w:rFonts w:ascii="Times New Roman" w:hAnsi="Times New Roman"/>
        </w:rPr>
        <w:t xml:space="preserve">is not that existing </w:t>
      </w:r>
      <w:r w:rsidR="000567B9">
        <w:rPr>
          <w:rFonts w:ascii="Times New Roman" w:hAnsi="Times New Roman"/>
        </w:rPr>
        <w:t>presentations</w:t>
      </w:r>
      <w:r>
        <w:rPr>
          <w:rFonts w:ascii="Times New Roman" w:hAnsi="Times New Roman"/>
        </w:rPr>
        <w:t xml:space="preserve"> </w:t>
      </w:r>
      <w:r w:rsidR="000567B9">
        <w:rPr>
          <w:rFonts w:ascii="Times New Roman" w:hAnsi="Times New Roman"/>
        </w:rPr>
        <w:t>are</w:t>
      </w:r>
      <w:r>
        <w:rPr>
          <w:rFonts w:ascii="Times New Roman" w:hAnsi="Times New Roman"/>
        </w:rPr>
        <w:t xml:space="preserve"> wrong</w:t>
      </w:r>
      <w:r w:rsidR="0076366A">
        <w:rPr>
          <w:rFonts w:ascii="Times New Roman" w:hAnsi="Times New Roman"/>
        </w:rPr>
        <w:t>, but rather</w:t>
      </w:r>
      <w:r w:rsidR="0052576D">
        <w:rPr>
          <w:rFonts w:ascii="Times New Roman" w:hAnsi="Times New Roman"/>
        </w:rPr>
        <w:t xml:space="preserve"> </w:t>
      </w:r>
      <w:r>
        <w:rPr>
          <w:rFonts w:ascii="Times New Roman" w:hAnsi="Times New Roman"/>
        </w:rPr>
        <w:t xml:space="preserve">the route from </w:t>
      </w:r>
      <w:proofErr w:type="gramStart"/>
      <w:r>
        <w:rPr>
          <w:rFonts w:ascii="Times New Roman" w:hAnsi="Times New Roman"/>
        </w:rPr>
        <w:t>tonal</w:t>
      </w:r>
      <w:r w:rsidR="0052576D">
        <w:rPr>
          <w:rFonts w:ascii="Times New Roman" w:hAnsi="Times New Roman"/>
        </w:rPr>
        <w:t>ity</w:t>
      </w:r>
      <w:proofErr w:type="gramEnd"/>
      <w:r w:rsidR="0052576D">
        <w:rPr>
          <w:rFonts w:ascii="Times New Roman" w:hAnsi="Times New Roman"/>
        </w:rPr>
        <w:t xml:space="preserve"> </w:t>
      </w:r>
      <w:r>
        <w:rPr>
          <w:rFonts w:ascii="Times New Roman" w:hAnsi="Times New Roman"/>
        </w:rPr>
        <w:t xml:space="preserve">to post-tonal analysis is pedagogically </w:t>
      </w:r>
      <w:proofErr w:type="spellStart"/>
      <w:r>
        <w:rPr>
          <w:rFonts w:ascii="Times New Roman" w:hAnsi="Times New Roman"/>
        </w:rPr>
        <w:t>underdesigned</w:t>
      </w:r>
      <w:proofErr w:type="spellEnd"/>
      <w:r>
        <w:rPr>
          <w:rFonts w:ascii="Times New Roman" w:hAnsi="Times New Roman"/>
        </w:rPr>
        <w:t>.</w:t>
      </w:r>
    </w:p>
    <w:p w14:paraId="5C0D7C20" w14:textId="77777777" w:rsidR="00556142" w:rsidRPr="00DE6845" w:rsidRDefault="00556142" w:rsidP="00731347">
      <w:pPr>
        <w:pStyle w:val="Heading1"/>
        <w:spacing w:before="0" w:after="160" w:line="360" w:lineRule="auto"/>
        <w:jc w:val="center"/>
        <w:rPr>
          <w:rFonts w:ascii="Times New Roman" w:hAnsi="Times New Roman" w:cs="Times New Roman"/>
        </w:rPr>
      </w:pPr>
      <w:r w:rsidRPr="00DE6845">
        <w:rPr>
          <w:rFonts w:ascii="Times New Roman" w:hAnsi="Times New Roman" w:cs="Times New Roman"/>
        </w:rPr>
        <w:lastRenderedPageBreak/>
        <w:t>The Existing Pedagogy</w:t>
      </w:r>
    </w:p>
    <w:p w14:paraId="0C5FB37E" w14:textId="20BC4E95" w:rsidR="00556142" w:rsidRPr="00DE6845" w:rsidRDefault="00556142" w:rsidP="00731347">
      <w:pPr>
        <w:spacing w:line="360" w:lineRule="auto"/>
        <w:rPr>
          <w:rFonts w:ascii="Times New Roman" w:hAnsi="Times New Roman" w:cs="Times New Roman"/>
        </w:rPr>
      </w:pPr>
      <w:r w:rsidRPr="00DE6845">
        <w:rPr>
          <w:rFonts w:ascii="Times New Roman" w:hAnsi="Times New Roman" w:cs="Times New Roman"/>
        </w:rPr>
        <w:t>When discussing pitch-class theory, there is</w:t>
      </w:r>
      <w:r>
        <w:rPr>
          <w:rFonts w:ascii="Times New Roman" w:hAnsi="Times New Roman" w:cs="Times New Roman"/>
        </w:rPr>
        <w:t xml:space="preserve"> already</w:t>
      </w:r>
      <w:r w:rsidRPr="00DE6845">
        <w:rPr>
          <w:rFonts w:ascii="Times New Roman" w:hAnsi="Times New Roman" w:cs="Times New Roman"/>
        </w:rPr>
        <w:t xml:space="preserve"> a</w:t>
      </w:r>
      <w:r w:rsidR="000C6F86">
        <w:rPr>
          <w:rFonts w:ascii="Times New Roman" w:hAnsi="Times New Roman" w:cs="Times New Roman"/>
        </w:rPr>
        <w:t>n established</w:t>
      </w:r>
      <w:r w:rsidRPr="00DE6845">
        <w:rPr>
          <w:rFonts w:ascii="Times New Roman" w:hAnsi="Times New Roman" w:cs="Times New Roman"/>
        </w:rPr>
        <w:t xml:space="preserve"> body of critical </w:t>
      </w:r>
      <w:r w:rsidR="000C6F86">
        <w:rPr>
          <w:rFonts w:ascii="Times New Roman" w:hAnsi="Times New Roman" w:cs="Times New Roman"/>
        </w:rPr>
        <w:t>texts</w:t>
      </w:r>
      <w:r w:rsidRPr="00DE6845">
        <w:rPr>
          <w:rFonts w:ascii="Times New Roman" w:hAnsi="Times New Roman" w:cs="Times New Roman"/>
        </w:rPr>
        <w:t xml:space="preserve"> on the subject from the likes of Forte, Morris, Straus, and others. </w:t>
      </w:r>
      <w:r w:rsidR="00990A18">
        <w:rPr>
          <w:rFonts w:ascii="Times New Roman" w:hAnsi="Times New Roman" w:cs="Times New Roman"/>
        </w:rPr>
        <w:t>Leading</w:t>
      </w:r>
      <w:r w:rsidR="00BA6822">
        <w:rPr>
          <w:rFonts w:ascii="Times New Roman" w:hAnsi="Times New Roman" w:cs="Times New Roman"/>
        </w:rPr>
        <w:t xml:space="preserve"> t</w:t>
      </w:r>
      <w:r>
        <w:rPr>
          <w:rFonts w:ascii="Times New Roman" w:hAnsi="Times New Roman" w:cs="Times New Roman"/>
        </w:rPr>
        <w:t>extbooks such as</w:t>
      </w:r>
      <w:r w:rsidRPr="00DE6845">
        <w:rPr>
          <w:rFonts w:ascii="Times New Roman" w:hAnsi="Times New Roman" w:cs="Times New Roman"/>
        </w:rPr>
        <w:t xml:space="preserve"> </w:t>
      </w:r>
      <w:r w:rsidR="00990A18">
        <w:rPr>
          <w:rFonts w:ascii="Times New Roman" w:hAnsi="Times New Roman" w:cs="Times New Roman"/>
        </w:rPr>
        <w:t xml:space="preserve">Joseph </w:t>
      </w:r>
      <w:r w:rsidRPr="00DE6845">
        <w:rPr>
          <w:rFonts w:ascii="Times New Roman" w:hAnsi="Times New Roman" w:cs="Times New Roman"/>
        </w:rPr>
        <w:t xml:space="preserve">Straus’ </w:t>
      </w:r>
      <w:r w:rsidRPr="00DE6845">
        <w:rPr>
          <w:rFonts w:ascii="Times New Roman" w:hAnsi="Times New Roman" w:cs="Times New Roman"/>
          <w:i/>
          <w:iCs/>
        </w:rPr>
        <w:t>Introduction to Post-Tonal Theory</w:t>
      </w:r>
      <w:r w:rsidR="00990A18" w:rsidRPr="00DE6845">
        <w:rPr>
          <w:rFonts w:ascii="Times New Roman" w:hAnsi="Times New Roman" w:cs="Times New Roman"/>
          <w:i/>
          <w:iCs/>
        </w:rPr>
        <w:t xml:space="preserve"> </w:t>
      </w:r>
      <w:r w:rsidR="00990A18">
        <w:rPr>
          <w:rFonts w:ascii="Times New Roman" w:hAnsi="Times New Roman" w:cs="Times New Roman"/>
        </w:rPr>
        <w:t>serve as</w:t>
      </w:r>
      <w:r w:rsidR="00990A18" w:rsidRPr="00DE6845">
        <w:rPr>
          <w:rFonts w:ascii="Times New Roman" w:hAnsi="Times New Roman" w:cs="Times New Roman"/>
        </w:rPr>
        <w:t xml:space="preserve"> a great resource for graduate students</w:t>
      </w:r>
      <w:r w:rsidR="000C6F86">
        <w:rPr>
          <w:rFonts w:ascii="Times New Roman" w:hAnsi="Times New Roman" w:cs="Times New Roman"/>
        </w:rPr>
        <w:t>,</w:t>
      </w:r>
      <w:r w:rsidR="00990A18" w:rsidRPr="00DE6845">
        <w:rPr>
          <w:rFonts w:ascii="Times New Roman" w:hAnsi="Times New Roman" w:cs="Times New Roman"/>
        </w:rPr>
        <w:t xml:space="preserve"> in particular</w:t>
      </w:r>
      <w:r w:rsidR="000C6F86">
        <w:rPr>
          <w:rFonts w:ascii="Times New Roman" w:hAnsi="Times New Roman" w:cs="Times New Roman"/>
        </w:rPr>
        <w:t>,</w:t>
      </w:r>
      <w:r w:rsidR="00990A18">
        <w:rPr>
          <w:rFonts w:ascii="Times New Roman" w:hAnsi="Times New Roman" w:cs="Times New Roman"/>
        </w:rPr>
        <w:t xml:space="preserve"> as they learn these tools of pitch-class theory alongside the music they are designed to analyze.</w:t>
      </w:r>
      <w:r>
        <w:rPr>
          <w:rStyle w:val="FootnoteReference"/>
          <w:rFonts w:ascii="Times New Roman" w:hAnsi="Times New Roman" w:cs="Times New Roman"/>
          <w:i/>
          <w:iCs/>
        </w:rPr>
        <w:footnoteReference w:id="1"/>
      </w:r>
      <w:r w:rsidR="00BB7738">
        <w:rPr>
          <w:rFonts w:ascii="Times New Roman" w:hAnsi="Times New Roman" w:cs="Times New Roman"/>
        </w:rPr>
        <w:t xml:space="preserve"> </w:t>
      </w:r>
      <w:r w:rsidRPr="00DE6845">
        <w:rPr>
          <w:rFonts w:ascii="Times New Roman" w:hAnsi="Times New Roman" w:cs="Times New Roman"/>
        </w:rPr>
        <w:t xml:space="preserve">Leading </w:t>
      </w:r>
      <w:r w:rsidR="004F308A">
        <w:rPr>
          <w:rFonts w:ascii="Times New Roman" w:hAnsi="Times New Roman" w:cs="Times New Roman"/>
        </w:rPr>
        <w:t xml:space="preserve">comprehensive </w:t>
      </w:r>
      <w:r>
        <w:rPr>
          <w:rFonts w:ascii="Times New Roman" w:hAnsi="Times New Roman" w:cs="Times New Roman"/>
        </w:rPr>
        <w:t>m</w:t>
      </w:r>
      <w:r w:rsidRPr="00DE6845">
        <w:rPr>
          <w:rFonts w:ascii="Times New Roman" w:hAnsi="Times New Roman" w:cs="Times New Roman"/>
        </w:rPr>
        <w:t xml:space="preserve">usic </w:t>
      </w:r>
      <w:r>
        <w:rPr>
          <w:rFonts w:ascii="Times New Roman" w:hAnsi="Times New Roman" w:cs="Times New Roman"/>
        </w:rPr>
        <w:t>t</w:t>
      </w:r>
      <w:r w:rsidRPr="00DE6845">
        <w:rPr>
          <w:rFonts w:ascii="Times New Roman" w:hAnsi="Times New Roman" w:cs="Times New Roman"/>
        </w:rPr>
        <w:t>heory textbooks</w:t>
      </w:r>
      <w:r>
        <w:rPr>
          <w:rFonts w:ascii="Times New Roman" w:hAnsi="Times New Roman" w:cs="Times New Roman"/>
        </w:rPr>
        <w:t xml:space="preserve"> with dedicated post-tonal music chapters and units</w:t>
      </w:r>
      <w:r w:rsidRPr="00DE6845">
        <w:rPr>
          <w:rFonts w:ascii="Times New Roman" w:hAnsi="Times New Roman" w:cs="Times New Roman"/>
        </w:rPr>
        <w:t xml:space="preserve"> also fall into this pattern, such as in the Clendenning and Marvin </w:t>
      </w:r>
      <w:r w:rsidRPr="00DE6845">
        <w:rPr>
          <w:rFonts w:ascii="Times New Roman" w:hAnsi="Times New Roman" w:cs="Times New Roman"/>
          <w:i/>
          <w:iCs/>
        </w:rPr>
        <w:t>Musician’s Guide to Theory and Analysis</w:t>
      </w:r>
      <w:r>
        <w:rPr>
          <w:rStyle w:val="FootnoteReference"/>
          <w:rFonts w:ascii="Times New Roman" w:hAnsi="Times New Roman" w:cs="Times New Roman"/>
          <w:i/>
          <w:iCs/>
        </w:rPr>
        <w:footnoteReference w:id="2"/>
      </w:r>
      <w:r w:rsidRPr="00DE6845">
        <w:rPr>
          <w:rFonts w:ascii="Times New Roman" w:hAnsi="Times New Roman" w:cs="Times New Roman"/>
        </w:rPr>
        <w:t xml:space="preserve"> or the Kostka </w:t>
      </w:r>
      <w:r w:rsidRPr="00DE6845">
        <w:rPr>
          <w:rFonts w:ascii="Times New Roman" w:hAnsi="Times New Roman" w:cs="Times New Roman"/>
          <w:i/>
          <w:iCs/>
        </w:rPr>
        <w:t>Tonal Harmony</w:t>
      </w:r>
      <w:r>
        <w:rPr>
          <w:rStyle w:val="FootnoteReference"/>
          <w:rFonts w:ascii="Times New Roman" w:hAnsi="Times New Roman" w:cs="Times New Roman"/>
          <w:i/>
          <w:iCs/>
        </w:rPr>
        <w:footnoteReference w:id="3"/>
      </w:r>
      <w:r w:rsidRPr="00DE6845">
        <w:rPr>
          <w:rFonts w:ascii="Times New Roman" w:hAnsi="Times New Roman" w:cs="Times New Roman"/>
        </w:rPr>
        <w:t xml:space="preserve">. These leading textbooks all finish up extended chromaticism and </w:t>
      </w:r>
      <w:r>
        <w:rPr>
          <w:rFonts w:ascii="Times New Roman" w:hAnsi="Times New Roman" w:cs="Times New Roman"/>
        </w:rPr>
        <w:t>quickly</w:t>
      </w:r>
      <w:r w:rsidRPr="00DE6845">
        <w:rPr>
          <w:rFonts w:ascii="Times New Roman" w:hAnsi="Times New Roman" w:cs="Times New Roman"/>
        </w:rPr>
        <w:t xml:space="preserve"> pivot to </w:t>
      </w:r>
      <w:r w:rsidR="000C6F86">
        <w:rPr>
          <w:rFonts w:ascii="Times New Roman" w:hAnsi="Times New Roman" w:cs="Times New Roman"/>
        </w:rPr>
        <w:t>the</w:t>
      </w:r>
      <w:r w:rsidRPr="00DE6845">
        <w:rPr>
          <w:rFonts w:ascii="Times New Roman" w:hAnsi="Times New Roman" w:cs="Times New Roman"/>
        </w:rPr>
        <w:t xml:space="preserve"> breaking point in which tonality is </w:t>
      </w:r>
      <w:proofErr w:type="gramStart"/>
      <w:r w:rsidRPr="00DE6845">
        <w:rPr>
          <w:rFonts w:ascii="Times New Roman" w:hAnsi="Times New Roman" w:cs="Times New Roman"/>
        </w:rPr>
        <w:t>shattered</w:t>
      </w:r>
      <w:proofErr w:type="gramEnd"/>
      <w:r w:rsidRPr="00DE6845">
        <w:rPr>
          <w:rFonts w:ascii="Times New Roman" w:hAnsi="Times New Roman" w:cs="Times New Roman"/>
        </w:rPr>
        <w:t xml:space="preserve"> and the need arises for a new method by which to analyze and compose this strangely alien-sounding music.</w:t>
      </w:r>
    </w:p>
    <w:p w14:paraId="0F31E95C" w14:textId="71DEC8D5" w:rsidR="00556142" w:rsidRDefault="00556142" w:rsidP="00731347">
      <w:pPr>
        <w:spacing w:line="360" w:lineRule="auto"/>
        <w:rPr>
          <w:rFonts w:ascii="Times New Roman" w:hAnsi="Times New Roman" w:cs="Times New Roman"/>
        </w:rPr>
      </w:pPr>
      <w:r w:rsidRPr="00DE6845">
        <w:rPr>
          <w:rFonts w:ascii="Times New Roman" w:hAnsi="Times New Roman" w:cs="Times New Roman"/>
        </w:rPr>
        <w:t xml:space="preserve">We are giving our students unfamiliar music, and an unfamiliar set of tools to work with. Post-tonal music is not something most students are exposed to until collegiate study, and even </w:t>
      </w:r>
      <w:r w:rsidR="003C4C7E">
        <w:rPr>
          <w:rFonts w:ascii="Times New Roman" w:hAnsi="Times New Roman" w:cs="Times New Roman"/>
        </w:rPr>
        <w:t>so</w:t>
      </w:r>
      <w:r w:rsidRPr="00DE6845">
        <w:rPr>
          <w:rFonts w:ascii="Times New Roman" w:hAnsi="Times New Roman" w:cs="Times New Roman"/>
        </w:rPr>
        <w:t xml:space="preserve"> it </w:t>
      </w:r>
      <w:r w:rsidR="003C4C7E">
        <w:rPr>
          <w:rFonts w:ascii="Times New Roman" w:hAnsi="Times New Roman" w:cs="Times New Roman"/>
        </w:rPr>
        <w:t xml:space="preserve">often </w:t>
      </w:r>
      <w:r w:rsidRPr="00DE6845">
        <w:rPr>
          <w:rFonts w:ascii="Times New Roman" w:hAnsi="Times New Roman" w:cs="Times New Roman"/>
        </w:rPr>
        <w:t xml:space="preserve">happens in relatively sparing amounts. </w:t>
      </w:r>
      <w:r w:rsidR="002E31DF">
        <w:rPr>
          <w:rFonts w:ascii="Times New Roman" w:hAnsi="Times New Roman" w:cs="Times New Roman"/>
        </w:rPr>
        <w:t>I</w:t>
      </w:r>
      <w:r w:rsidR="003C4C7E">
        <w:rPr>
          <w:rFonts w:ascii="Times New Roman" w:hAnsi="Times New Roman" w:cs="Times New Roman"/>
        </w:rPr>
        <w:t xml:space="preserve">nteger notation and </w:t>
      </w:r>
      <w:r w:rsidRPr="00DE6845">
        <w:rPr>
          <w:rFonts w:ascii="Times New Roman" w:hAnsi="Times New Roman" w:cs="Times New Roman"/>
        </w:rPr>
        <w:t xml:space="preserve">pitch-class theory </w:t>
      </w:r>
      <w:r w:rsidR="003C4C7E">
        <w:rPr>
          <w:rFonts w:ascii="Times New Roman" w:hAnsi="Times New Roman" w:cs="Times New Roman"/>
        </w:rPr>
        <w:t>are</w:t>
      </w:r>
      <w:r w:rsidRPr="00DE6845">
        <w:rPr>
          <w:rFonts w:ascii="Times New Roman" w:hAnsi="Times New Roman" w:cs="Times New Roman"/>
        </w:rPr>
        <w:t xml:space="preserve"> immediately anxiety-inducing</w:t>
      </w:r>
      <w:r w:rsidR="003C4C7E">
        <w:rPr>
          <w:rFonts w:ascii="Times New Roman" w:hAnsi="Times New Roman" w:cs="Times New Roman"/>
        </w:rPr>
        <w:t>, particularly</w:t>
      </w:r>
      <w:r w:rsidRPr="00DE6845">
        <w:rPr>
          <w:rFonts w:ascii="Times New Roman" w:hAnsi="Times New Roman" w:cs="Times New Roman"/>
        </w:rPr>
        <w:t xml:space="preserve"> for</w:t>
      </w:r>
      <w:r w:rsidR="003C4C7E">
        <w:rPr>
          <w:rFonts w:ascii="Times New Roman" w:hAnsi="Times New Roman" w:cs="Times New Roman"/>
        </w:rPr>
        <w:t xml:space="preserve"> those</w:t>
      </w:r>
      <w:r w:rsidRPr="00DE6845">
        <w:rPr>
          <w:rFonts w:ascii="Times New Roman" w:hAnsi="Times New Roman" w:cs="Times New Roman"/>
        </w:rPr>
        <w:t xml:space="preserve"> students who may have struggled in traditional math courses. This creates an unnecessarily complex set of barriers for our students which we are forced to rethink </w:t>
      </w:r>
      <w:r w:rsidR="00A34422">
        <w:rPr>
          <w:rFonts w:ascii="Times New Roman" w:hAnsi="Times New Roman" w:cs="Times New Roman"/>
        </w:rPr>
        <w:t xml:space="preserve">when we consider the </w:t>
      </w:r>
      <w:r w:rsidRPr="00DE6845">
        <w:rPr>
          <w:rFonts w:ascii="Times New Roman" w:hAnsi="Times New Roman" w:cs="Times New Roman"/>
        </w:rPr>
        <w:t>remov</w:t>
      </w:r>
      <w:r w:rsidR="00A34422">
        <w:rPr>
          <w:rFonts w:ascii="Times New Roman" w:hAnsi="Times New Roman" w:cs="Times New Roman"/>
        </w:rPr>
        <w:t>al of</w:t>
      </w:r>
      <w:r w:rsidRPr="00DE6845">
        <w:rPr>
          <w:rFonts w:ascii="Times New Roman" w:hAnsi="Times New Roman" w:cs="Times New Roman"/>
        </w:rPr>
        <w:t xml:space="preserve"> barriers where</w:t>
      </w:r>
      <w:r w:rsidR="00A34422">
        <w:rPr>
          <w:rFonts w:ascii="Times New Roman" w:hAnsi="Times New Roman" w:cs="Times New Roman"/>
        </w:rPr>
        <w:t xml:space="preserve">ver </w:t>
      </w:r>
      <w:r w:rsidRPr="00DE6845">
        <w:rPr>
          <w:rFonts w:ascii="Times New Roman" w:hAnsi="Times New Roman" w:cs="Times New Roman"/>
        </w:rPr>
        <w:t>possible.</w:t>
      </w:r>
    </w:p>
    <w:p w14:paraId="08D22067" w14:textId="358B56D9" w:rsidR="00556142" w:rsidRPr="00DE6845" w:rsidRDefault="00556142" w:rsidP="00731347">
      <w:pPr>
        <w:pStyle w:val="Heading1"/>
        <w:spacing w:before="0" w:after="160" w:line="360" w:lineRule="auto"/>
        <w:jc w:val="center"/>
        <w:rPr>
          <w:rFonts w:ascii="Times New Roman" w:hAnsi="Times New Roman" w:cs="Times New Roman"/>
        </w:rPr>
      </w:pPr>
      <w:r w:rsidRPr="00DE6845">
        <w:rPr>
          <w:rFonts w:ascii="Times New Roman" w:hAnsi="Times New Roman" w:cs="Times New Roman"/>
        </w:rPr>
        <w:t>Theoretical Framework</w:t>
      </w:r>
    </w:p>
    <w:p w14:paraId="7CB89B68" w14:textId="3202AEEA" w:rsidR="00901BB0" w:rsidRDefault="00556142" w:rsidP="00731347">
      <w:pPr>
        <w:spacing w:line="360" w:lineRule="auto"/>
        <w:rPr>
          <w:rFonts w:ascii="Times New Roman" w:hAnsi="Times New Roman"/>
        </w:rPr>
      </w:pPr>
      <w:r>
        <w:rPr>
          <w:rFonts w:ascii="Times New Roman" w:hAnsi="Times New Roman"/>
        </w:rPr>
        <w:t xml:space="preserve">Research in learning theory offers a strong rationale for </w:t>
      </w:r>
      <w:r w:rsidR="0092623D">
        <w:rPr>
          <w:rFonts w:ascii="Times New Roman" w:hAnsi="Times New Roman"/>
        </w:rPr>
        <w:t>introducing concepts</w:t>
      </w:r>
      <w:r>
        <w:rPr>
          <w:rFonts w:ascii="Times New Roman" w:hAnsi="Times New Roman"/>
        </w:rPr>
        <w:t xml:space="preserve"> with familiar musical materials. Ausubel’s model of meaningful learning emphasizes that new knowledge is retained more effectively when it is consciously connected to what the learner already knows, rather than memorized in isolation.</w:t>
      </w:r>
      <w:r>
        <w:rPr>
          <w:rStyle w:val="FootnoteReference"/>
          <w:rFonts w:ascii="Times New Roman" w:hAnsi="Times New Roman"/>
        </w:rPr>
        <w:footnoteReference w:id="4"/>
      </w:r>
      <w:r>
        <w:rPr>
          <w:rFonts w:ascii="Times New Roman" w:hAnsi="Times New Roman"/>
        </w:rPr>
        <w:t xml:space="preserve"> Related work on schema formation</w:t>
      </w:r>
      <w:r w:rsidR="0092623D">
        <w:rPr>
          <w:rFonts w:ascii="Times New Roman" w:hAnsi="Times New Roman"/>
        </w:rPr>
        <w:t xml:space="preserve"> suggests that students </w:t>
      </w:r>
      <w:r w:rsidR="0092623D">
        <w:rPr>
          <w:rFonts w:ascii="Times New Roman" w:hAnsi="Times New Roman"/>
        </w:rPr>
        <w:lastRenderedPageBreak/>
        <w:t>understand new information better by attaching it to preexisting mental frameworks.</w:t>
      </w:r>
      <w:r>
        <w:rPr>
          <w:rStyle w:val="FootnoteReference"/>
          <w:rFonts w:ascii="Times New Roman" w:hAnsi="Times New Roman"/>
        </w:rPr>
        <w:footnoteReference w:id="5"/>
      </w:r>
      <w:r>
        <w:rPr>
          <w:rFonts w:ascii="Times New Roman" w:hAnsi="Times New Roman"/>
        </w:rPr>
        <w:t xml:space="preserve"> </w:t>
      </w:r>
      <w:r w:rsidR="00D01D94">
        <w:rPr>
          <w:rFonts w:ascii="Times New Roman" w:hAnsi="Times New Roman"/>
        </w:rPr>
        <w:t>S</w:t>
      </w:r>
      <w:r>
        <w:rPr>
          <w:rFonts w:ascii="Times New Roman" w:hAnsi="Times New Roman"/>
        </w:rPr>
        <w:t>caffolded instruction in the tradition of Bruner and Vygotsky supports the gradual movement from the known to the unknown</w:t>
      </w:r>
      <w:r w:rsidR="008C579C">
        <w:rPr>
          <w:rFonts w:ascii="Times New Roman" w:hAnsi="Times New Roman"/>
        </w:rPr>
        <w:t>.</w:t>
      </w:r>
      <w:r>
        <w:rPr>
          <w:rStyle w:val="FootnoteReference"/>
          <w:rFonts w:ascii="Times New Roman" w:hAnsi="Times New Roman"/>
        </w:rPr>
        <w:footnoteReference w:id="6"/>
      </w:r>
      <w:r>
        <w:rPr>
          <w:rFonts w:ascii="Times New Roman" w:hAnsi="Times New Roman"/>
        </w:rPr>
        <w:t xml:space="preserve"> In music pedagogy, these principles are especially relevant because students do not encounter analytical concepts in a vacuum; they encounter them through repertories, stylistic expectations, and prior classroom experiences that shape comprehension.</w:t>
      </w:r>
    </w:p>
    <w:p w14:paraId="0031C8D1" w14:textId="5B80F15E" w:rsidR="00556142" w:rsidRDefault="00556142" w:rsidP="00731347">
      <w:pPr>
        <w:spacing w:line="360" w:lineRule="auto"/>
      </w:pPr>
      <w:r>
        <w:rPr>
          <w:rFonts w:ascii="Times New Roman" w:hAnsi="Times New Roman"/>
        </w:rPr>
        <w:t>When students revisit a Bach chorale, a Mozart sonata, or a Chopin prelude they have already analyzed, they are not starting from nothing. This reduces the double burden of unfamiliar repertoire and unfamiliar method, lowers cognitive overload, and makes pitch-class theory feel less like a rupture in the curriculum than an expansion of</w:t>
      </w:r>
      <w:r w:rsidR="008C579C">
        <w:rPr>
          <w:rFonts w:ascii="Times New Roman" w:hAnsi="Times New Roman"/>
        </w:rPr>
        <w:t xml:space="preserve"> the</w:t>
      </w:r>
      <w:r>
        <w:rPr>
          <w:rFonts w:ascii="Times New Roman" w:hAnsi="Times New Roman"/>
        </w:rPr>
        <w:t xml:space="preserve"> tools available to </w:t>
      </w:r>
      <w:r w:rsidR="008C579C">
        <w:rPr>
          <w:rFonts w:ascii="Times New Roman" w:hAnsi="Times New Roman"/>
        </w:rPr>
        <w:t>our</w:t>
      </w:r>
      <w:r>
        <w:rPr>
          <w:rFonts w:ascii="Times New Roman" w:hAnsi="Times New Roman"/>
        </w:rPr>
        <w:t xml:space="preserve"> student</w:t>
      </w:r>
      <w:r w:rsidR="008C579C">
        <w:rPr>
          <w:rFonts w:ascii="Times New Roman" w:hAnsi="Times New Roman"/>
        </w:rPr>
        <w:t>s</w:t>
      </w:r>
      <w:r>
        <w:rPr>
          <w:rFonts w:ascii="Times New Roman" w:hAnsi="Times New Roman"/>
        </w:rPr>
        <w:t>. On this basis, the Familiar Foundations approach proposes that students first learn to hear, label, and manipulate pitch-class relationships within tonal contexts before extending those same analytical habits into fully post-tonal repertories.</w:t>
      </w:r>
    </w:p>
    <w:p w14:paraId="10F1B2A6" w14:textId="5F388366" w:rsidR="00556142" w:rsidRDefault="00556142" w:rsidP="00731347">
      <w:pPr>
        <w:spacing w:line="360" w:lineRule="auto"/>
        <w:rPr>
          <w:rFonts w:ascii="Times New Roman" w:hAnsi="Times New Roman" w:cs="Times New Roman"/>
        </w:rPr>
      </w:pPr>
      <w:r w:rsidRPr="00DE6845">
        <w:rPr>
          <w:rFonts w:ascii="Times New Roman" w:hAnsi="Times New Roman" w:cs="Times New Roman"/>
        </w:rPr>
        <w:t xml:space="preserve">Pedagogy in music theory </w:t>
      </w:r>
      <w:r>
        <w:rPr>
          <w:rFonts w:ascii="Times New Roman" w:hAnsi="Times New Roman" w:cs="Times New Roman"/>
        </w:rPr>
        <w:t>already</w:t>
      </w:r>
      <w:r w:rsidRPr="00DE6845">
        <w:rPr>
          <w:rFonts w:ascii="Times New Roman" w:hAnsi="Times New Roman" w:cs="Times New Roman"/>
        </w:rPr>
        <w:t xml:space="preserve"> benefits from utilizing familiar music</w:t>
      </w:r>
      <w:r>
        <w:rPr>
          <w:rFonts w:ascii="Times New Roman" w:hAnsi="Times New Roman" w:cs="Times New Roman"/>
        </w:rPr>
        <w:t xml:space="preserve"> and recontextualizing it throughout curriculums</w:t>
      </w:r>
      <w:r w:rsidR="0092623D">
        <w:rPr>
          <w:rFonts w:ascii="Times New Roman" w:hAnsi="Times New Roman" w:cs="Times New Roman"/>
        </w:rPr>
        <w:t xml:space="preserve">, such as marking </w:t>
      </w:r>
      <w:r w:rsidR="003809DD">
        <w:rPr>
          <w:rFonts w:ascii="Times New Roman" w:hAnsi="Times New Roman" w:cs="Times New Roman"/>
        </w:rPr>
        <w:t>instances of chromaticism in Theory I before labelling it and analyzing its function in Theory II</w:t>
      </w:r>
      <w:r w:rsidRPr="00DE6845">
        <w:rPr>
          <w:rFonts w:ascii="Times New Roman" w:hAnsi="Times New Roman" w:cs="Times New Roman"/>
        </w:rPr>
        <w:t xml:space="preserve">. While there is ample debate around the </w:t>
      </w:r>
      <w:r>
        <w:rPr>
          <w:rFonts w:ascii="Times New Roman" w:hAnsi="Times New Roman" w:cs="Times New Roman"/>
        </w:rPr>
        <w:t>benefits</w:t>
      </w:r>
      <w:r w:rsidRPr="00DE6845">
        <w:rPr>
          <w:rFonts w:ascii="Times New Roman" w:hAnsi="Times New Roman" w:cs="Times New Roman"/>
        </w:rPr>
        <w:t xml:space="preserve"> of recycling examples with added context </w:t>
      </w:r>
      <w:r w:rsidR="003809DD">
        <w:rPr>
          <w:rFonts w:ascii="Times New Roman" w:hAnsi="Times New Roman" w:cs="Times New Roman"/>
        </w:rPr>
        <w:t>balanced with</w:t>
      </w:r>
      <w:r w:rsidRPr="00DE6845">
        <w:rPr>
          <w:rFonts w:ascii="Times New Roman" w:hAnsi="Times New Roman" w:cs="Times New Roman"/>
        </w:rPr>
        <w:t xml:space="preserve"> exposure to new music, it is my experience that more advanced topics </w:t>
      </w:r>
      <w:r w:rsidR="00D21726">
        <w:rPr>
          <w:rFonts w:ascii="Times New Roman" w:hAnsi="Times New Roman" w:cs="Times New Roman"/>
        </w:rPr>
        <w:t xml:space="preserve">often </w:t>
      </w:r>
      <w:r w:rsidRPr="00DE6845">
        <w:rPr>
          <w:rFonts w:ascii="Times New Roman" w:hAnsi="Times New Roman" w:cs="Times New Roman"/>
        </w:rPr>
        <w:t xml:space="preserve">necessitate safer, more </w:t>
      </w:r>
      <w:r>
        <w:rPr>
          <w:rFonts w:ascii="Times New Roman" w:hAnsi="Times New Roman" w:cs="Times New Roman"/>
        </w:rPr>
        <w:t>familiar</w:t>
      </w:r>
      <w:r w:rsidRPr="00DE6845">
        <w:rPr>
          <w:rFonts w:ascii="Times New Roman" w:hAnsi="Times New Roman" w:cs="Times New Roman"/>
        </w:rPr>
        <w:t xml:space="preserve"> musical examples. Each program will have their own familiar materials and music, </w:t>
      </w:r>
      <w:r w:rsidR="00D21726">
        <w:rPr>
          <w:rFonts w:ascii="Times New Roman" w:hAnsi="Times New Roman" w:cs="Times New Roman"/>
        </w:rPr>
        <w:t>which</w:t>
      </w:r>
      <w:r w:rsidRPr="00DE6845">
        <w:rPr>
          <w:rFonts w:ascii="Times New Roman" w:hAnsi="Times New Roman" w:cs="Times New Roman"/>
        </w:rPr>
        <w:t xml:space="preserve"> m</w:t>
      </w:r>
      <w:r w:rsidR="00544677">
        <w:rPr>
          <w:rFonts w:ascii="Times New Roman" w:hAnsi="Times New Roman" w:cs="Times New Roman"/>
        </w:rPr>
        <w:t>ight</w:t>
      </w:r>
      <w:r w:rsidRPr="00DE6845">
        <w:rPr>
          <w:rFonts w:ascii="Times New Roman" w:hAnsi="Times New Roman" w:cs="Times New Roman"/>
        </w:rPr>
        <w:t xml:space="preserve"> come from anywhere in your own pedagogy. By utilizing familiar music, we aim to bridge the gap between the familiar tonal music, and atonal </w:t>
      </w:r>
      <w:r w:rsidR="00ED745F">
        <w:rPr>
          <w:rFonts w:ascii="Times New Roman" w:hAnsi="Times New Roman" w:cs="Times New Roman"/>
        </w:rPr>
        <w:t xml:space="preserve">music’s </w:t>
      </w:r>
      <w:r w:rsidRPr="00DE6845">
        <w:rPr>
          <w:rFonts w:ascii="Times New Roman" w:hAnsi="Times New Roman" w:cs="Times New Roman"/>
        </w:rPr>
        <w:t xml:space="preserve">analytical tools. </w:t>
      </w:r>
    </w:p>
    <w:p w14:paraId="235F510A" w14:textId="77777777" w:rsidR="00556142" w:rsidRPr="00DE6845" w:rsidRDefault="00556142" w:rsidP="00731347">
      <w:pPr>
        <w:pStyle w:val="Heading1"/>
        <w:spacing w:before="0" w:after="160" w:line="360" w:lineRule="auto"/>
        <w:jc w:val="center"/>
        <w:rPr>
          <w:rFonts w:ascii="Times New Roman" w:hAnsi="Times New Roman" w:cs="Times New Roman"/>
        </w:rPr>
      </w:pPr>
      <w:r w:rsidRPr="00DE6845">
        <w:rPr>
          <w:rFonts w:ascii="Times New Roman" w:hAnsi="Times New Roman" w:cs="Times New Roman"/>
        </w:rPr>
        <w:t>Methodology</w:t>
      </w:r>
    </w:p>
    <w:p w14:paraId="1AB4C076" w14:textId="77777777" w:rsidR="00556142" w:rsidRPr="003365B1" w:rsidRDefault="00556142" w:rsidP="00731347">
      <w:pPr>
        <w:pStyle w:val="Heading3"/>
        <w:spacing w:before="0" w:after="160" w:line="360" w:lineRule="auto"/>
        <w:rPr>
          <w:b/>
          <w:bCs/>
        </w:rPr>
      </w:pPr>
      <w:r w:rsidRPr="003365B1">
        <w:rPr>
          <w:b/>
          <w:bCs/>
        </w:rPr>
        <w:t>Institutional Context</w:t>
      </w:r>
    </w:p>
    <w:p w14:paraId="23483407" w14:textId="479BF139" w:rsidR="00556142" w:rsidRDefault="00ED745F" w:rsidP="00731347">
      <w:pPr>
        <w:spacing w:line="360" w:lineRule="auto"/>
      </w:pPr>
      <w:r>
        <w:rPr>
          <w:rFonts w:ascii="Times New Roman" w:hAnsi="Times New Roman"/>
        </w:rPr>
        <w:t xml:space="preserve">At </w:t>
      </w:r>
      <w:r w:rsidR="00556142">
        <w:rPr>
          <w:rFonts w:ascii="Times New Roman" w:hAnsi="Times New Roman"/>
        </w:rPr>
        <w:t>Oklahoma City University</w:t>
      </w:r>
      <w:r>
        <w:rPr>
          <w:rFonts w:ascii="Times New Roman" w:hAnsi="Times New Roman"/>
        </w:rPr>
        <w:t xml:space="preserve">, the </w:t>
      </w:r>
      <w:r w:rsidR="00556142">
        <w:rPr>
          <w:rFonts w:ascii="Times New Roman" w:hAnsi="Times New Roman"/>
        </w:rPr>
        <w:t>Wanda L. Bass School of Music</w:t>
      </w:r>
      <w:r>
        <w:rPr>
          <w:rFonts w:ascii="Times New Roman" w:hAnsi="Times New Roman"/>
        </w:rPr>
        <w:t xml:space="preserve"> has</w:t>
      </w:r>
      <w:r w:rsidR="00556142">
        <w:rPr>
          <w:rFonts w:ascii="Times New Roman" w:hAnsi="Times New Roman"/>
        </w:rPr>
        <w:t xml:space="preserve"> around 300 undergraduate students, the majority of whom are musical theatre majors, </w:t>
      </w:r>
      <w:r w:rsidR="00FC2D38">
        <w:rPr>
          <w:rFonts w:ascii="Times New Roman" w:hAnsi="Times New Roman"/>
        </w:rPr>
        <w:t>a</w:t>
      </w:r>
      <w:r w:rsidR="00556142">
        <w:rPr>
          <w:rFonts w:ascii="Times New Roman" w:hAnsi="Times New Roman"/>
        </w:rPr>
        <w:t xml:space="preserve">ll </w:t>
      </w:r>
      <w:r w:rsidR="00FC2D38">
        <w:rPr>
          <w:rFonts w:ascii="Times New Roman" w:hAnsi="Times New Roman"/>
        </w:rPr>
        <w:t>of which are required to</w:t>
      </w:r>
      <w:r w:rsidR="00556142">
        <w:rPr>
          <w:rFonts w:ascii="Times New Roman" w:hAnsi="Times New Roman"/>
        </w:rPr>
        <w:t xml:space="preserve"> complete our core music theory sequence</w:t>
      </w:r>
      <w:r w:rsidR="00FC2D38">
        <w:rPr>
          <w:rFonts w:ascii="Times New Roman" w:hAnsi="Times New Roman"/>
        </w:rPr>
        <w:t>. This</w:t>
      </w:r>
      <w:r w:rsidR="00556142">
        <w:rPr>
          <w:rFonts w:ascii="Times New Roman" w:hAnsi="Times New Roman"/>
        </w:rPr>
        <w:t xml:space="preserve"> includes Music Theory and Aural Skills 1, 2, and 3</w:t>
      </w:r>
      <w:r w:rsidR="00F14999">
        <w:rPr>
          <w:rFonts w:ascii="Times New Roman" w:hAnsi="Times New Roman"/>
        </w:rPr>
        <w:t xml:space="preserve">, </w:t>
      </w:r>
      <w:r w:rsidR="00F14999">
        <w:rPr>
          <w:rFonts w:ascii="Times New Roman" w:hAnsi="Times New Roman"/>
        </w:rPr>
        <w:lastRenderedPageBreak/>
        <w:t>followed by</w:t>
      </w:r>
      <w:r w:rsidR="00556142">
        <w:rPr>
          <w:rFonts w:ascii="Times New Roman" w:hAnsi="Times New Roman"/>
        </w:rPr>
        <w:t xml:space="preserve"> our reimagined fourth semester of music theory </w:t>
      </w:r>
      <w:r w:rsidR="00F14999">
        <w:rPr>
          <w:rFonts w:ascii="Times New Roman" w:hAnsi="Times New Roman"/>
        </w:rPr>
        <w:t>which typically consists of</w:t>
      </w:r>
      <w:r w:rsidR="00556142">
        <w:rPr>
          <w:rFonts w:ascii="Times New Roman" w:hAnsi="Times New Roman"/>
        </w:rPr>
        <w:t xml:space="preserve"> two topics courses of their choosing. Some majors are required to complete additional topics course</w:t>
      </w:r>
      <w:r w:rsidR="00C81302">
        <w:rPr>
          <w:rFonts w:ascii="Times New Roman" w:hAnsi="Times New Roman"/>
        </w:rPr>
        <w:t>s</w:t>
      </w:r>
      <w:r w:rsidR="00556142">
        <w:rPr>
          <w:rFonts w:ascii="Times New Roman" w:hAnsi="Times New Roman"/>
        </w:rPr>
        <w:t xml:space="preserve"> such as counterpoint, but our </w:t>
      </w:r>
      <w:r w:rsidR="00F14999">
        <w:rPr>
          <w:rFonts w:ascii="Times New Roman" w:hAnsi="Times New Roman"/>
        </w:rPr>
        <w:t xml:space="preserve">typical </w:t>
      </w:r>
      <w:r w:rsidR="00556142">
        <w:rPr>
          <w:rFonts w:ascii="Times New Roman" w:hAnsi="Times New Roman"/>
        </w:rPr>
        <w:t>offerings have ranged from pop music analysis to film music analysis, art song, and, of course, Music Since 1900.</w:t>
      </w:r>
    </w:p>
    <w:p w14:paraId="2400BD1F" w14:textId="77777777" w:rsidR="00556142" w:rsidRPr="003365B1" w:rsidRDefault="00556142" w:rsidP="00731347">
      <w:pPr>
        <w:pStyle w:val="Heading3"/>
        <w:spacing w:before="0" w:after="160" w:line="360" w:lineRule="auto"/>
        <w:rPr>
          <w:b/>
          <w:bCs/>
        </w:rPr>
      </w:pPr>
      <w:r w:rsidRPr="003365B1">
        <w:rPr>
          <w:b/>
          <w:bCs/>
        </w:rPr>
        <w:t>Development of the Method</w:t>
      </w:r>
    </w:p>
    <w:p w14:paraId="4B641A2A" w14:textId="311EBD25" w:rsidR="00556142" w:rsidRPr="00617B57" w:rsidRDefault="00556142" w:rsidP="00731347">
      <w:pPr>
        <w:spacing w:line="360" w:lineRule="auto"/>
        <w:rPr>
          <w:rFonts w:ascii="Times New Roman" w:hAnsi="Times New Roman" w:cs="Times New Roman"/>
        </w:rPr>
      </w:pPr>
      <w:r w:rsidRPr="00DE6845">
        <w:rPr>
          <w:rFonts w:ascii="Times New Roman" w:hAnsi="Times New Roman" w:cs="Times New Roman"/>
        </w:rPr>
        <w:t xml:space="preserve">Familiar Foundations </w:t>
      </w:r>
      <w:r>
        <w:rPr>
          <w:rFonts w:ascii="Times New Roman" w:hAnsi="Times New Roman" w:cs="Times New Roman"/>
        </w:rPr>
        <w:t xml:space="preserve">emerged </w:t>
      </w:r>
      <w:r w:rsidRPr="00DE6845">
        <w:rPr>
          <w:rFonts w:ascii="Times New Roman" w:hAnsi="Times New Roman" w:cs="Times New Roman"/>
        </w:rPr>
        <w:t xml:space="preserve">in 2023, </w:t>
      </w:r>
      <w:r w:rsidR="00813A2E">
        <w:rPr>
          <w:rFonts w:ascii="Times New Roman" w:hAnsi="Times New Roman" w:cs="Times New Roman"/>
        </w:rPr>
        <w:t>as</w:t>
      </w:r>
      <w:r w:rsidRPr="00DE6845">
        <w:rPr>
          <w:rFonts w:ascii="Times New Roman" w:hAnsi="Times New Roman" w:cs="Times New Roman"/>
        </w:rPr>
        <w:t xml:space="preserve"> I was </w:t>
      </w:r>
      <w:r>
        <w:rPr>
          <w:rFonts w:ascii="Times New Roman" w:hAnsi="Times New Roman" w:cs="Times New Roman"/>
        </w:rPr>
        <w:t xml:space="preserve">assigned to </w:t>
      </w:r>
      <w:r w:rsidRPr="00DE6845">
        <w:rPr>
          <w:rFonts w:ascii="Times New Roman" w:hAnsi="Times New Roman" w:cs="Times New Roman"/>
        </w:rPr>
        <w:t xml:space="preserve">teach Music Since 1900 the following </w:t>
      </w:r>
      <w:r>
        <w:rPr>
          <w:rFonts w:ascii="Times New Roman" w:hAnsi="Times New Roman" w:cs="Times New Roman"/>
        </w:rPr>
        <w:t>s</w:t>
      </w:r>
      <w:r w:rsidRPr="00DE6845">
        <w:rPr>
          <w:rFonts w:ascii="Times New Roman" w:hAnsi="Times New Roman" w:cs="Times New Roman"/>
        </w:rPr>
        <w:t>pring</w:t>
      </w:r>
      <w:r>
        <w:rPr>
          <w:rFonts w:ascii="Times New Roman" w:hAnsi="Times New Roman" w:cs="Times New Roman"/>
        </w:rPr>
        <w:t xml:space="preserve">. </w:t>
      </w:r>
      <w:r w:rsidRPr="00DE6845">
        <w:rPr>
          <w:rFonts w:ascii="Times New Roman" w:hAnsi="Times New Roman" w:cs="Times New Roman"/>
        </w:rPr>
        <w:t xml:space="preserve">My </w:t>
      </w:r>
      <w:r>
        <w:rPr>
          <w:rFonts w:ascii="Times New Roman" w:hAnsi="Times New Roman" w:cs="Times New Roman"/>
        </w:rPr>
        <w:t>goal</w:t>
      </w:r>
      <w:r w:rsidR="00F14999">
        <w:rPr>
          <w:rFonts w:ascii="Times New Roman" w:hAnsi="Times New Roman" w:cs="Times New Roman"/>
        </w:rPr>
        <w:t xml:space="preserve"> with pitch-class</w:t>
      </w:r>
      <w:r w:rsidR="008F1651">
        <w:rPr>
          <w:rFonts w:ascii="Times New Roman" w:hAnsi="Times New Roman" w:cs="Times New Roman"/>
        </w:rPr>
        <w:t xml:space="preserve"> theory and atonality</w:t>
      </w:r>
      <w:r w:rsidRPr="00DE6845">
        <w:rPr>
          <w:rFonts w:ascii="Times New Roman" w:hAnsi="Times New Roman" w:cs="Times New Roman"/>
        </w:rPr>
        <w:t xml:space="preserve"> was to simplify the </w:t>
      </w:r>
      <w:r>
        <w:rPr>
          <w:rFonts w:ascii="Times New Roman" w:hAnsi="Times New Roman" w:cs="Times New Roman"/>
        </w:rPr>
        <w:t xml:space="preserve">transition by </w:t>
      </w:r>
      <w:r w:rsidRPr="00DE6845">
        <w:rPr>
          <w:rFonts w:ascii="Times New Roman" w:hAnsi="Times New Roman" w:cs="Times New Roman"/>
        </w:rPr>
        <w:t>applying pitch</w:t>
      </w:r>
      <w:r>
        <w:rPr>
          <w:rFonts w:ascii="Times New Roman" w:hAnsi="Times New Roman" w:cs="Times New Roman"/>
        </w:rPr>
        <w:t>-</w:t>
      </w:r>
      <w:r w:rsidRPr="00DE6845">
        <w:rPr>
          <w:rFonts w:ascii="Times New Roman" w:hAnsi="Times New Roman" w:cs="Times New Roman"/>
        </w:rPr>
        <w:t>class</w:t>
      </w:r>
      <w:r>
        <w:rPr>
          <w:rFonts w:ascii="Times New Roman" w:hAnsi="Times New Roman" w:cs="Times New Roman"/>
        </w:rPr>
        <w:t xml:space="preserve"> analysis</w:t>
      </w:r>
      <w:r w:rsidRPr="00DE6845">
        <w:rPr>
          <w:rFonts w:ascii="Times New Roman" w:hAnsi="Times New Roman" w:cs="Times New Roman"/>
        </w:rPr>
        <w:t xml:space="preserve"> to a Bach </w:t>
      </w:r>
      <w:r>
        <w:rPr>
          <w:rFonts w:ascii="Times New Roman" w:hAnsi="Times New Roman" w:cs="Times New Roman"/>
        </w:rPr>
        <w:t>c</w:t>
      </w:r>
      <w:r w:rsidRPr="00DE6845">
        <w:rPr>
          <w:rFonts w:ascii="Times New Roman" w:hAnsi="Times New Roman" w:cs="Times New Roman"/>
        </w:rPr>
        <w:t xml:space="preserve">horale </w:t>
      </w:r>
      <w:r>
        <w:rPr>
          <w:rFonts w:ascii="Times New Roman" w:hAnsi="Times New Roman" w:cs="Times New Roman"/>
        </w:rPr>
        <w:t xml:space="preserve">in a way roughly analogous to </w:t>
      </w:r>
      <w:r w:rsidRPr="00DE6845">
        <w:rPr>
          <w:rFonts w:ascii="Times New Roman" w:hAnsi="Times New Roman" w:cs="Times New Roman"/>
        </w:rPr>
        <w:t>traditional</w:t>
      </w:r>
      <w:r w:rsidR="008F1651">
        <w:rPr>
          <w:rFonts w:ascii="Times New Roman" w:hAnsi="Times New Roman" w:cs="Times New Roman"/>
        </w:rPr>
        <w:t xml:space="preserve"> r</w:t>
      </w:r>
      <w:r w:rsidRPr="00DE6845">
        <w:rPr>
          <w:rFonts w:ascii="Times New Roman" w:hAnsi="Times New Roman" w:cs="Times New Roman"/>
        </w:rPr>
        <w:t>oman numeral analysis</w:t>
      </w:r>
      <w:r>
        <w:rPr>
          <w:rFonts w:ascii="Times New Roman" w:hAnsi="Times New Roman" w:cs="Times New Roman"/>
        </w:rPr>
        <w:t>. It was my hope that</w:t>
      </w:r>
      <w:r w:rsidRPr="00DE6845">
        <w:rPr>
          <w:rFonts w:ascii="Times New Roman" w:hAnsi="Times New Roman" w:cs="Times New Roman"/>
        </w:rPr>
        <w:t xml:space="preserve"> this would provide a </w:t>
      </w:r>
      <w:r>
        <w:rPr>
          <w:rFonts w:ascii="Times New Roman" w:hAnsi="Times New Roman" w:cs="Times New Roman"/>
        </w:rPr>
        <w:t xml:space="preserve">more </w:t>
      </w:r>
      <w:r w:rsidRPr="00DE6845">
        <w:rPr>
          <w:rFonts w:ascii="Times New Roman" w:hAnsi="Times New Roman" w:cs="Times New Roman"/>
        </w:rPr>
        <w:t xml:space="preserve">familiar starting point for my students as they began their journey into </w:t>
      </w:r>
      <w:r>
        <w:rPr>
          <w:rFonts w:ascii="Times New Roman" w:hAnsi="Times New Roman" w:cs="Times New Roman"/>
        </w:rPr>
        <w:t xml:space="preserve">pitch-class theory. This would, in turn, help students transition more fully to musical analysis in </w:t>
      </w:r>
      <w:r w:rsidRPr="00DE6845">
        <w:rPr>
          <w:rFonts w:ascii="Times New Roman" w:hAnsi="Times New Roman" w:cs="Times New Roman"/>
        </w:rPr>
        <w:t xml:space="preserve">post-tonal </w:t>
      </w:r>
      <w:r>
        <w:rPr>
          <w:rFonts w:ascii="Times New Roman" w:hAnsi="Times New Roman" w:cs="Times New Roman"/>
        </w:rPr>
        <w:t>contexts</w:t>
      </w:r>
      <w:r w:rsidRPr="00DE6845">
        <w:rPr>
          <w:rFonts w:ascii="Times New Roman" w:hAnsi="Times New Roman" w:cs="Times New Roman"/>
        </w:rPr>
        <w:t>.</w:t>
      </w:r>
      <w:r>
        <w:rPr>
          <w:rFonts w:ascii="Times New Roman" w:hAnsi="Times New Roman" w:cs="Times New Roman"/>
        </w:rPr>
        <w:t xml:space="preserve"> </w:t>
      </w:r>
      <w:r w:rsidRPr="00617B57">
        <w:rPr>
          <w:rFonts w:ascii="Times New Roman" w:hAnsi="Times New Roman" w:cs="Times New Roman"/>
        </w:rPr>
        <w:t>The result was a clear and effective entry point that also cast inversions and secondary sonorities in a new analytical light.</w:t>
      </w:r>
    </w:p>
    <w:p w14:paraId="47504BA0" w14:textId="15D5813E" w:rsidR="00556142" w:rsidRPr="00836DCC" w:rsidRDefault="00556142" w:rsidP="00731347">
      <w:pPr>
        <w:pStyle w:val="Caption"/>
        <w:spacing w:after="160" w:line="360" w:lineRule="auto"/>
        <w:rPr>
          <w:rFonts w:ascii="Times New Roman" w:hAnsi="Times New Roman" w:cs="Times New Roman"/>
          <w:b/>
          <w:bCs/>
        </w:rPr>
      </w:pPr>
      <w:bookmarkStart w:id="0" w:name="_Toc230355516"/>
      <w:r w:rsidRPr="00836DCC">
        <w:rPr>
          <w:b/>
          <w:bCs/>
        </w:rPr>
        <w:t xml:space="preserve">Figure </w:t>
      </w:r>
      <w:r>
        <w:rPr>
          <w:b/>
          <w:bCs/>
        </w:rPr>
        <w:fldChar w:fldCharType="begin"/>
      </w:r>
      <w:r>
        <w:rPr>
          <w:b/>
          <w:bCs/>
        </w:rPr>
        <w:instrText xml:space="preserve"> SEQ Figure \* ARABIC </w:instrText>
      </w:r>
      <w:r>
        <w:rPr>
          <w:b/>
          <w:bCs/>
        </w:rPr>
        <w:fldChar w:fldCharType="separate"/>
      </w:r>
      <w:r w:rsidR="000567B9">
        <w:rPr>
          <w:b/>
          <w:bCs/>
          <w:noProof/>
        </w:rPr>
        <w:t>1</w:t>
      </w:r>
      <w:r>
        <w:rPr>
          <w:b/>
          <w:bCs/>
        </w:rPr>
        <w:fldChar w:fldCharType="end"/>
      </w:r>
      <w:r w:rsidRPr="00836DCC">
        <w:rPr>
          <w:b/>
          <w:bCs/>
        </w:rPr>
        <w:t xml:space="preserve"> Bach chorale BWV 112.5</w:t>
      </w:r>
      <w:bookmarkEnd w:id="0"/>
      <w:r>
        <w:rPr>
          <w:b/>
          <w:bCs/>
        </w:rPr>
        <w:t xml:space="preserve"> Analyzed Using Pitch-Class</w:t>
      </w:r>
      <w:r w:rsidR="00A03D93">
        <w:rPr>
          <w:b/>
          <w:bCs/>
        </w:rPr>
        <w:br/>
      </w:r>
      <w:r>
        <w:rPr>
          <w:rFonts w:ascii="Times New Roman" w:hAnsi="Times New Roman" w:cs="Times New Roman"/>
          <w:noProof/>
        </w:rPr>
        <w:drawing>
          <wp:inline distT="0" distB="0" distL="0" distR="0" wp14:anchorId="28F57387" wp14:editId="6B5DD8E2">
            <wp:extent cx="5596858" cy="2095500"/>
            <wp:effectExtent l="0" t="0" r="4445" b="0"/>
            <wp:docPr id="1464354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37" t="36403" r="4832" b="18629"/>
                    <a:stretch>
                      <a:fillRect/>
                    </a:stretch>
                  </pic:blipFill>
                  <pic:spPr bwMode="auto">
                    <a:xfrm>
                      <a:off x="0" y="0"/>
                      <a:ext cx="5656925" cy="2117990"/>
                    </a:xfrm>
                    <a:prstGeom prst="rect">
                      <a:avLst/>
                    </a:prstGeom>
                    <a:noFill/>
                    <a:ln>
                      <a:noFill/>
                    </a:ln>
                    <a:extLst>
                      <a:ext uri="{53640926-AAD7-44D8-BBD7-CCE9431645EC}">
                        <a14:shadowObscured xmlns:a14="http://schemas.microsoft.com/office/drawing/2010/main"/>
                      </a:ext>
                    </a:extLst>
                  </pic:spPr>
                </pic:pic>
              </a:graphicData>
            </a:graphic>
          </wp:inline>
        </w:drawing>
      </w:r>
    </w:p>
    <w:p w14:paraId="6E720E64" w14:textId="6187DB8C" w:rsidR="00556142" w:rsidRDefault="00556142" w:rsidP="00731347">
      <w:pPr>
        <w:spacing w:line="360" w:lineRule="auto"/>
        <w:rPr>
          <w:rFonts w:ascii="Times New Roman" w:hAnsi="Times New Roman" w:cs="Times New Roman"/>
        </w:rPr>
      </w:pPr>
      <w:r w:rsidRPr="00DE6845">
        <w:rPr>
          <w:rFonts w:ascii="Times New Roman" w:hAnsi="Times New Roman" w:cs="Times New Roman"/>
        </w:rPr>
        <w:t xml:space="preserve">I shared this </w:t>
      </w:r>
      <w:r>
        <w:rPr>
          <w:rFonts w:ascii="Times New Roman" w:hAnsi="Times New Roman" w:cs="Times New Roman"/>
        </w:rPr>
        <w:t>developing approach</w:t>
      </w:r>
      <w:r w:rsidRPr="00DE6845">
        <w:rPr>
          <w:rFonts w:ascii="Times New Roman" w:hAnsi="Times New Roman" w:cs="Times New Roman"/>
        </w:rPr>
        <w:t xml:space="preserve"> with a </w:t>
      </w:r>
      <w:r>
        <w:rPr>
          <w:rFonts w:ascii="Times New Roman" w:hAnsi="Times New Roman" w:cs="Times New Roman"/>
        </w:rPr>
        <w:t xml:space="preserve">small number of </w:t>
      </w:r>
      <w:r w:rsidRPr="00DE6845">
        <w:rPr>
          <w:rFonts w:ascii="Times New Roman" w:hAnsi="Times New Roman" w:cs="Times New Roman"/>
        </w:rPr>
        <w:t>colleagues</w:t>
      </w:r>
      <w:r>
        <w:rPr>
          <w:rFonts w:ascii="Times New Roman" w:hAnsi="Times New Roman" w:cs="Times New Roman"/>
        </w:rPr>
        <w:t>, several of whom</w:t>
      </w:r>
      <w:r w:rsidRPr="00DE6845">
        <w:rPr>
          <w:rFonts w:ascii="Times New Roman" w:hAnsi="Times New Roman" w:cs="Times New Roman"/>
        </w:rPr>
        <w:t xml:space="preserve"> </w:t>
      </w:r>
      <w:r>
        <w:rPr>
          <w:rFonts w:ascii="Times New Roman" w:hAnsi="Times New Roman" w:cs="Times New Roman"/>
        </w:rPr>
        <w:t>enthusiastically adapted it to</w:t>
      </w:r>
      <w:r w:rsidRPr="00DE6845">
        <w:rPr>
          <w:rFonts w:ascii="Times New Roman" w:hAnsi="Times New Roman" w:cs="Times New Roman"/>
        </w:rPr>
        <w:t xml:space="preserve"> their own classrooms </w:t>
      </w:r>
      <w:r>
        <w:rPr>
          <w:rFonts w:ascii="Times New Roman" w:hAnsi="Times New Roman" w:cs="Times New Roman"/>
        </w:rPr>
        <w:t xml:space="preserve">and curricula </w:t>
      </w:r>
      <w:r w:rsidRPr="00DE6845">
        <w:rPr>
          <w:rFonts w:ascii="Times New Roman" w:hAnsi="Times New Roman" w:cs="Times New Roman"/>
        </w:rPr>
        <w:t xml:space="preserve">with </w:t>
      </w:r>
      <w:r>
        <w:rPr>
          <w:rFonts w:ascii="Times New Roman" w:hAnsi="Times New Roman" w:cs="Times New Roman"/>
        </w:rPr>
        <w:t xml:space="preserve">encouraging early </w:t>
      </w:r>
      <w:r w:rsidRPr="00DE6845">
        <w:rPr>
          <w:rFonts w:ascii="Times New Roman" w:hAnsi="Times New Roman" w:cs="Times New Roman"/>
        </w:rPr>
        <w:t xml:space="preserve">results. </w:t>
      </w:r>
      <w:r>
        <w:rPr>
          <w:rFonts w:ascii="Times New Roman" w:hAnsi="Times New Roman" w:cs="Times New Roman"/>
        </w:rPr>
        <w:t>A</w:t>
      </w:r>
      <w:r w:rsidRPr="00DE6845">
        <w:rPr>
          <w:rFonts w:ascii="Times New Roman" w:hAnsi="Times New Roman" w:cs="Times New Roman"/>
        </w:rPr>
        <w:t xml:space="preserve">s of </w:t>
      </w:r>
      <w:r>
        <w:rPr>
          <w:rFonts w:ascii="Times New Roman" w:hAnsi="Times New Roman" w:cs="Times New Roman"/>
        </w:rPr>
        <w:t xml:space="preserve">this </w:t>
      </w:r>
      <w:r w:rsidRPr="00DE6845">
        <w:rPr>
          <w:rFonts w:ascii="Times New Roman" w:hAnsi="Times New Roman" w:cs="Times New Roman"/>
        </w:rPr>
        <w:t xml:space="preserve">writing, </w:t>
      </w:r>
      <w:r>
        <w:rPr>
          <w:rFonts w:ascii="Times New Roman" w:hAnsi="Times New Roman" w:cs="Times New Roman"/>
        </w:rPr>
        <w:t>the method has yet to be implemented in a</w:t>
      </w:r>
      <w:r w:rsidRPr="00DE6845">
        <w:rPr>
          <w:rFonts w:ascii="Times New Roman" w:hAnsi="Times New Roman" w:cs="Times New Roman"/>
        </w:rPr>
        <w:t xml:space="preserve"> graduate</w:t>
      </w:r>
      <w:r>
        <w:rPr>
          <w:rFonts w:ascii="Times New Roman" w:hAnsi="Times New Roman" w:cs="Times New Roman"/>
        </w:rPr>
        <w:t>-level course</w:t>
      </w:r>
      <w:r w:rsidRPr="00DE6845">
        <w:rPr>
          <w:rFonts w:ascii="Times New Roman" w:hAnsi="Times New Roman" w:cs="Times New Roman"/>
        </w:rPr>
        <w:t xml:space="preserve"> </w:t>
      </w:r>
      <w:r>
        <w:rPr>
          <w:rFonts w:ascii="Times New Roman" w:hAnsi="Times New Roman" w:cs="Times New Roman"/>
        </w:rPr>
        <w:t>setting</w:t>
      </w:r>
      <w:r w:rsidR="00350A74">
        <w:rPr>
          <w:rFonts w:ascii="Times New Roman" w:hAnsi="Times New Roman" w:cs="Times New Roman"/>
        </w:rPr>
        <w:t xml:space="preserve">, though </w:t>
      </w:r>
      <w:r>
        <w:rPr>
          <w:rFonts w:ascii="Times New Roman" w:hAnsi="Times New Roman" w:cs="Times New Roman"/>
        </w:rPr>
        <w:t>the method may prove useful for remedial or review-oriented coursework that some of our graduate students take.</w:t>
      </w:r>
    </w:p>
    <w:p w14:paraId="289F074B" w14:textId="77777777" w:rsidR="00556142" w:rsidRPr="003365B1" w:rsidRDefault="00556142" w:rsidP="00731347">
      <w:pPr>
        <w:pStyle w:val="Heading3"/>
        <w:spacing w:before="0" w:after="160" w:line="360" w:lineRule="auto"/>
        <w:rPr>
          <w:b/>
          <w:bCs/>
        </w:rPr>
      </w:pPr>
      <w:r w:rsidRPr="003365B1">
        <w:rPr>
          <w:b/>
          <w:bCs/>
        </w:rPr>
        <w:lastRenderedPageBreak/>
        <w:t>Materials</w:t>
      </w:r>
    </w:p>
    <w:p w14:paraId="77E7908C" w14:textId="052D6921" w:rsidR="00556142" w:rsidRDefault="00556142" w:rsidP="00731347">
      <w:pPr>
        <w:spacing w:line="360" w:lineRule="auto"/>
      </w:pPr>
      <w:r>
        <w:rPr>
          <w:rFonts w:ascii="Times New Roman" w:hAnsi="Times New Roman"/>
        </w:rPr>
        <w:t xml:space="preserve">While the concept of familiar music may vary </w:t>
      </w:r>
      <w:r w:rsidR="00C37E39">
        <w:rPr>
          <w:rFonts w:ascii="Times New Roman" w:hAnsi="Times New Roman"/>
        </w:rPr>
        <w:t>by</w:t>
      </w:r>
      <w:r>
        <w:rPr>
          <w:rFonts w:ascii="Times New Roman" w:hAnsi="Times New Roman"/>
        </w:rPr>
        <w:t xml:space="preserve"> institution, the list below </w:t>
      </w:r>
      <w:r w:rsidR="00C37E39">
        <w:rPr>
          <w:rFonts w:ascii="Times New Roman" w:hAnsi="Times New Roman"/>
        </w:rPr>
        <w:t xml:space="preserve">may </w:t>
      </w:r>
      <w:r>
        <w:rPr>
          <w:rFonts w:ascii="Times New Roman" w:hAnsi="Times New Roman"/>
        </w:rPr>
        <w:t xml:space="preserve">serve as a useful starting point for considering what materials might </w:t>
      </w:r>
      <w:r w:rsidR="00C37E39">
        <w:rPr>
          <w:rFonts w:ascii="Times New Roman" w:hAnsi="Times New Roman"/>
        </w:rPr>
        <w:t>work well</w:t>
      </w:r>
      <w:r w:rsidR="00F37764">
        <w:rPr>
          <w:rFonts w:ascii="Times New Roman" w:hAnsi="Times New Roman"/>
        </w:rPr>
        <w:t xml:space="preserve"> </w:t>
      </w:r>
      <w:r>
        <w:rPr>
          <w:rFonts w:ascii="Times New Roman" w:hAnsi="Times New Roman"/>
        </w:rPr>
        <w:t>in a typical undergraduate theory curriculum</w:t>
      </w:r>
      <w:r w:rsidR="00F37764">
        <w:rPr>
          <w:rFonts w:ascii="Times New Roman" w:hAnsi="Times New Roman"/>
        </w:rPr>
        <w:t>:</w:t>
      </w:r>
    </w:p>
    <w:p w14:paraId="09A155EE" w14:textId="77777777" w:rsidR="00556142" w:rsidRDefault="00556142" w:rsidP="00731347">
      <w:pPr>
        <w:spacing w:line="360" w:lineRule="auto"/>
        <w:ind w:left="360"/>
      </w:pPr>
      <w:r>
        <w:rPr>
          <w:rFonts w:ascii="Times New Roman" w:hAnsi="Times New Roman"/>
          <w:b/>
          <w:bCs/>
        </w:rPr>
        <w:t>J. S. Bach chorales BWV 269 and BWV 112.5</w:t>
      </w:r>
      <w:r>
        <w:rPr>
          <w:rFonts w:ascii="Times New Roman" w:hAnsi="Times New Roman"/>
        </w:rPr>
        <w:br/>
      </w:r>
      <w:r>
        <w:rPr>
          <w:rFonts w:ascii="Times New Roman" w:hAnsi="Times New Roman"/>
          <w:i/>
          <w:iCs/>
        </w:rPr>
        <w:t>      Although I chose to include these two chorales in particular, any Bach chorale could serve this purpose effectively.</w:t>
      </w:r>
    </w:p>
    <w:p w14:paraId="0D6A43BC" w14:textId="77777777" w:rsidR="00556142" w:rsidRDefault="00556142" w:rsidP="00731347">
      <w:pPr>
        <w:spacing w:line="360" w:lineRule="auto"/>
        <w:ind w:left="360"/>
      </w:pPr>
      <w:r>
        <w:rPr>
          <w:rFonts w:ascii="Times New Roman" w:hAnsi="Times New Roman"/>
          <w:b/>
          <w:bCs/>
        </w:rPr>
        <w:t>W. A. Mozart, Sonata in C Major, K. 545, first movement</w:t>
      </w:r>
      <w:r>
        <w:rPr>
          <w:rFonts w:ascii="Times New Roman" w:hAnsi="Times New Roman"/>
        </w:rPr>
        <w:br/>
      </w:r>
      <w:r>
        <w:rPr>
          <w:rFonts w:ascii="Times New Roman" w:hAnsi="Times New Roman"/>
          <w:i/>
          <w:iCs/>
        </w:rPr>
        <w:t>      This is another recurring work in my pedagogy. Students who study with me encounter it at different analytical levels, first for phrase structure and later for chromatic elements.</w:t>
      </w:r>
    </w:p>
    <w:p w14:paraId="21A40497" w14:textId="304B2856" w:rsidR="00D32457" w:rsidRPr="00D32457" w:rsidRDefault="00556142" w:rsidP="00D32457">
      <w:pPr>
        <w:spacing w:line="360" w:lineRule="auto"/>
        <w:ind w:left="360"/>
      </w:pPr>
      <w:r>
        <w:rPr>
          <w:rFonts w:ascii="Times New Roman" w:hAnsi="Times New Roman"/>
          <w:b/>
          <w:bCs/>
        </w:rPr>
        <w:t>Frédéric Chopin, Prelude in C Minor, Op. 28, No. 20</w:t>
      </w:r>
      <w:r>
        <w:rPr>
          <w:rFonts w:ascii="Times New Roman" w:hAnsi="Times New Roman"/>
        </w:rPr>
        <w:br/>
      </w:r>
      <w:r>
        <w:rPr>
          <w:rFonts w:ascii="Times New Roman" w:hAnsi="Times New Roman"/>
          <w:i/>
          <w:iCs/>
        </w:rPr>
        <w:t>      This is also a recurring work in my pedagogy. Students in our Theory 3 courses have previously analyzed it while studying chromaticism.</w:t>
      </w:r>
    </w:p>
    <w:p w14:paraId="0561A051" w14:textId="623B8D2E" w:rsidR="00556142" w:rsidRDefault="00E918BE" w:rsidP="00731347">
      <w:pPr>
        <w:spacing w:line="360" w:lineRule="auto"/>
        <w:rPr>
          <w:rFonts w:ascii="Times New Roman" w:hAnsi="Times New Roman" w:cs="Times New Roman"/>
        </w:rPr>
      </w:pPr>
      <w:r>
        <w:rPr>
          <w:rFonts w:ascii="Times New Roman" w:hAnsi="Times New Roman"/>
        </w:rPr>
        <w:t>My m</w:t>
      </w:r>
      <w:r w:rsidR="00556142">
        <w:rPr>
          <w:rFonts w:ascii="Times New Roman" w:hAnsi="Times New Roman"/>
        </w:rPr>
        <w:t>aterials also include a</w:t>
      </w:r>
      <w:r>
        <w:rPr>
          <w:rFonts w:ascii="Times New Roman" w:hAnsi="Times New Roman"/>
        </w:rPr>
        <w:t xml:space="preserve"> student-built</w:t>
      </w:r>
      <w:r w:rsidR="00556142">
        <w:rPr>
          <w:rFonts w:ascii="Times New Roman" w:hAnsi="Times New Roman"/>
        </w:rPr>
        <w:t xml:space="preserve"> “recipe book” of commonly used chords presented through pitch-class </w:t>
      </w:r>
      <w:r w:rsidR="00556142" w:rsidRPr="00DD65DF">
        <w:rPr>
          <w:rFonts w:ascii="Times New Roman" w:hAnsi="Times New Roman" w:cs="Times New Roman"/>
        </w:rPr>
        <w:t xml:space="preserve">analysis. </w:t>
      </w:r>
      <w:r>
        <w:rPr>
          <w:rFonts w:ascii="Times New Roman" w:hAnsi="Times New Roman" w:cs="Times New Roman"/>
        </w:rPr>
        <w:t>The chart is easy enough to understand</w:t>
      </w:r>
      <w:r w:rsidR="0019559F">
        <w:rPr>
          <w:rFonts w:ascii="Times New Roman" w:hAnsi="Times New Roman" w:cs="Times New Roman"/>
        </w:rPr>
        <w:t>;</w:t>
      </w:r>
      <w:r>
        <w:rPr>
          <w:rFonts w:ascii="Times New Roman" w:hAnsi="Times New Roman" w:cs="Times New Roman"/>
        </w:rPr>
        <w:t xml:space="preserve"> c</w:t>
      </w:r>
      <w:r w:rsidR="00556142" w:rsidRPr="00DD65DF">
        <w:rPr>
          <w:rFonts w:ascii="Times New Roman" w:hAnsi="Times New Roman" w:cs="Times New Roman"/>
        </w:rPr>
        <w:t xml:space="preserve">hord name and quality in the far-left column, followed by space for students to supply the </w:t>
      </w:r>
      <w:r>
        <w:rPr>
          <w:rFonts w:ascii="Times New Roman" w:hAnsi="Times New Roman" w:cs="Times New Roman"/>
        </w:rPr>
        <w:t>r</w:t>
      </w:r>
      <w:r w:rsidR="00556142" w:rsidRPr="00DD65DF">
        <w:rPr>
          <w:rFonts w:ascii="Times New Roman" w:hAnsi="Times New Roman" w:cs="Times New Roman"/>
        </w:rPr>
        <w:t xml:space="preserve">oman numeral as review, write the corresponding pitch-class set, and then determine the normal order and prime form. An optional activity </w:t>
      </w:r>
      <w:r w:rsidR="00556142">
        <w:rPr>
          <w:rFonts w:ascii="Times New Roman" w:hAnsi="Times New Roman" w:cs="Times New Roman"/>
        </w:rPr>
        <w:t xml:space="preserve">based on </w:t>
      </w:r>
      <w:r w:rsidR="00556142" w:rsidRPr="00DD65DF">
        <w:rPr>
          <w:rFonts w:ascii="Times New Roman" w:hAnsi="Times New Roman" w:cs="Times New Roman"/>
        </w:rPr>
        <w:t xml:space="preserve">this sheet asks students to </w:t>
      </w:r>
      <w:r w:rsidR="00556142">
        <w:rPr>
          <w:rFonts w:ascii="Times New Roman" w:hAnsi="Times New Roman" w:cs="Times New Roman"/>
        </w:rPr>
        <w:t xml:space="preserve">compare the pitch-class notation of </w:t>
      </w:r>
      <w:r w:rsidR="00556142" w:rsidRPr="00DD65DF">
        <w:rPr>
          <w:rFonts w:ascii="Times New Roman" w:hAnsi="Times New Roman" w:cs="Times New Roman"/>
        </w:rPr>
        <w:t xml:space="preserve">major and minor </w:t>
      </w:r>
      <w:r w:rsidR="00556142">
        <w:rPr>
          <w:rFonts w:ascii="Times New Roman" w:hAnsi="Times New Roman" w:cs="Times New Roman"/>
        </w:rPr>
        <w:t>triads,</w:t>
      </w:r>
      <w:r w:rsidR="00556142" w:rsidRPr="00DD65DF">
        <w:rPr>
          <w:rFonts w:ascii="Times New Roman" w:hAnsi="Times New Roman" w:cs="Times New Roman"/>
        </w:rPr>
        <w:t xml:space="preserve"> and to note that the dominant seventh and the German augmented sixth share the same prime form.</w:t>
      </w:r>
      <w:r w:rsidR="00556142">
        <w:rPr>
          <w:rStyle w:val="FootnoteReference"/>
          <w:rFonts w:ascii="Times New Roman" w:hAnsi="Times New Roman" w:cs="Times New Roman"/>
        </w:rPr>
        <w:footnoteReference w:id="7"/>
      </w:r>
    </w:p>
    <w:p w14:paraId="519A1840" w14:textId="4E59C5F5" w:rsidR="00556142" w:rsidRPr="00836DCC" w:rsidRDefault="00556142" w:rsidP="00731347">
      <w:pPr>
        <w:pStyle w:val="Caption"/>
        <w:keepNext/>
        <w:spacing w:after="160" w:line="360" w:lineRule="auto"/>
        <w:rPr>
          <w:b/>
          <w:bCs/>
        </w:rPr>
      </w:pPr>
      <w:bookmarkStart w:id="1" w:name="_Toc230355517"/>
      <w:r>
        <w:rPr>
          <w:b/>
          <w:bCs/>
        </w:rPr>
        <w:t>Figure</w:t>
      </w:r>
      <w:r w:rsidRPr="00836DCC">
        <w:rPr>
          <w:b/>
          <w:bCs/>
        </w:rPr>
        <w:t xml:space="preserve"> </w:t>
      </w:r>
      <w:r w:rsidRPr="00836DCC">
        <w:rPr>
          <w:b/>
          <w:bCs/>
        </w:rPr>
        <w:fldChar w:fldCharType="begin"/>
      </w:r>
      <w:r w:rsidRPr="00836DCC">
        <w:rPr>
          <w:b/>
          <w:bCs/>
        </w:rPr>
        <w:instrText xml:space="preserve"> SEQ Figure \* ARABIC </w:instrText>
      </w:r>
      <w:r w:rsidRPr="00836DCC">
        <w:rPr>
          <w:b/>
          <w:bCs/>
        </w:rPr>
        <w:fldChar w:fldCharType="separate"/>
      </w:r>
      <w:r w:rsidR="000567B9">
        <w:rPr>
          <w:b/>
          <w:bCs/>
          <w:noProof/>
        </w:rPr>
        <w:t>2</w:t>
      </w:r>
      <w:r w:rsidRPr="00836DCC">
        <w:rPr>
          <w:b/>
          <w:bCs/>
        </w:rPr>
        <w:fldChar w:fldCharType="end"/>
      </w:r>
      <w:r w:rsidRPr="00836DCC">
        <w:rPr>
          <w:b/>
          <w:bCs/>
        </w:rPr>
        <w:t xml:space="preserve"> Recipe Book Excerpt</w:t>
      </w:r>
      <w:bookmarkEnd w:id="1"/>
    </w:p>
    <w:tbl>
      <w:tblPr>
        <w:tblStyle w:val="TableGrid"/>
        <w:tblW w:w="0" w:type="auto"/>
        <w:tblLook w:val="04A0" w:firstRow="1" w:lastRow="0" w:firstColumn="1" w:lastColumn="0" w:noHBand="0" w:noVBand="1"/>
      </w:tblPr>
      <w:tblGrid>
        <w:gridCol w:w="2335"/>
        <w:gridCol w:w="1405"/>
        <w:gridCol w:w="1870"/>
        <w:gridCol w:w="1870"/>
        <w:gridCol w:w="1870"/>
      </w:tblGrid>
      <w:tr w:rsidR="00556142" w:rsidRPr="00DD65DF" w14:paraId="724B2BAA" w14:textId="77777777" w:rsidTr="00DA0C36">
        <w:tc>
          <w:tcPr>
            <w:tcW w:w="2335" w:type="dxa"/>
          </w:tcPr>
          <w:p w14:paraId="1FA13335" w14:textId="77777777" w:rsidR="00556142" w:rsidRPr="00DD65DF" w:rsidRDefault="00556142" w:rsidP="00731347">
            <w:pPr>
              <w:spacing w:line="360" w:lineRule="auto"/>
              <w:rPr>
                <w:rFonts w:ascii="Times New Roman" w:hAnsi="Times New Roman" w:cs="Times New Roman"/>
                <w:b/>
                <w:bCs/>
              </w:rPr>
            </w:pPr>
            <w:r w:rsidRPr="00DD65DF">
              <w:rPr>
                <w:rFonts w:ascii="Times New Roman" w:hAnsi="Times New Roman" w:cs="Times New Roman"/>
                <w:b/>
                <w:bCs/>
              </w:rPr>
              <w:t>Chord Type</w:t>
            </w:r>
          </w:p>
        </w:tc>
        <w:tc>
          <w:tcPr>
            <w:tcW w:w="1405" w:type="dxa"/>
          </w:tcPr>
          <w:p w14:paraId="06363792" w14:textId="77777777" w:rsidR="00556142" w:rsidRPr="00DD65DF" w:rsidRDefault="00556142" w:rsidP="00731347">
            <w:pPr>
              <w:spacing w:line="360" w:lineRule="auto"/>
              <w:rPr>
                <w:rFonts w:ascii="Times New Roman" w:hAnsi="Times New Roman" w:cs="Times New Roman"/>
                <w:b/>
                <w:bCs/>
              </w:rPr>
            </w:pPr>
            <w:r w:rsidRPr="00DD65DF">
              <w:rPr>
                <w:rFonts w:ascii="Times New Roman" w:hAnsi="Times New Roman" w:cs="Times New Roman"/>
                <w:b/>
                <w:bCs/>
              </w:rPr>
              <w:t>RN</w:t>
            </w:r>
          </w:p>
        </w:tc>
        <w:tc>
          <w:tcPr>
            <w:tcW w:w="1870" w:type="dxa"/>
          </w:tcPr>
          <w:p w14:paraId="68FEA22B" w14:textId="77777777" w:rsidR="00556142" w:rsidRPr="00DD65DF" w:rsidRDefault="00556142" w:rsidP="00731347">
            <w:pPr>
              <w:spacing w:line="360" w:lineRule="auto"/>
              <w:rPr>
                <w:rFonts w:ascii="Times New Roman" w:hAnsi="Times New Roman" w:cs="Times New Roman"/>
                <w:b/>
                <w:bCs/>
              </w:rPr>
            </w:pPr>
            <w:r w:rsidRPr="00DD65DF">
              <w:rPr>
                <w:rFonts w:ascii="Times New Roman" w:hAnsi="Times New Roman" w:cs="Times New Roman"/>
                <w:b/>
                <w:bCs/>
              </w:rPr>
              <w:t>Pitch Classes</w:t>
            </w:r>
          </w:p>
        </w:tc>
        <w:tc>
          <w:tcPr>
            <w:tcW w:w="1870" w:type="dxa"/>
          </w:tcPr>
          <w:p w14:paraId="0BA04C6D" w14:textId="77777777" w:rsidR="00556142" w:rsidRPr="00DD65DF" w:rsidRDefault="00556142" w:rsidP="00731347">
            <w:pPr>
              <w:spacing w:line="360" w:lineRule="auto"/>
              <w:rPr>
                <w:rFonts w:ascii="Times New Roman" w:hAnsi="Times New Roman" w:cs="Times New Roman"/>
                <w:b/>
                <w:bCs/>
              </w:rPr>
            </w:pPr>
            <w:r w:rsidRPr="00DD65DF">
              <w:rPr>
                <w:rFonts w:ascii="Times New Roman" w:hAnsi="Times New Roman" w:cs="Times New Roman"/>
                <w:b/>
                <w:bCs/>
              </w:rPr>
              <w:t>Normal Order</w:t>
            </w:r>
          </w:p>
        </w:tc>
        <w:tc>
          <w:tcPr>
            <w:tcW w:w="1870" w:type="dxa"/>
          </w:tcPr>
          <w:p w14:paraId="1FA0AE4B" w14:textId="77777777" w:rsidR="00556142" w:rsidRPr="00DD65DF" w:rsidRDefault="00556142" w:rsidP="00731347">
            <w:pPr>
              <w:spacing w:line="360" w:lineRule="auto"/>
              <w:rPr>
                <w:rFonts w:ascii="Times New Roman" w:hAnsi="Times New Roman" w:cs="Times New Roman"/>
                <w:b/>
                <w:bCs/>
              </w:rPr>
            </w:pPr>
            <w:r w:rsidRPr="00DD65DF">
              <w:rPr>
                <w:rFonts w:ascii="Times New Roman" w:hAnsi="Times New Roman" w:cs="Times New Roman"/>
                <w:b/>
                <w:bCs/>
              </w:rPr>
              <w:t>Prime Form</w:t>
            </w:r>
          </w:p>
        </w:tc>
      </w:tr>
      <w:tr w:rsidR="00556142" w:rsidRPr="00DD65DF" w14:paraId="06A37E71" w14:textId="77777777" w:rsidTr="00DA0C36">
        <w:tc>
          <w:tcPr>
            <w:tcW w:w="2335" w:type="dxa"/>
          </w:tcPr>
          <w:p w14:paraId="48D71058" w14:textId="77777777" w:rsidR="00556142" w:rsidRPr="00DD65DF" w:rsidRDefault="00556142" w:rsidP="00731347">
            <w:pPr>
              <w:spacing w:line="360" w:lineRule="auto"/>
              <w:rPr>
                <w:rFonts w:ascii="Times New Roman" w:hAnsi="Times New Roman" w:cs="Times New Roman"/>
              </w:rPr>
            </w:pPr>
            <w:r w:rsidRPr="00DD65DF">
              <w:rPr>
                <w:rFonts w:ascii="Times New Roman" w:hAnsi="Times New Roman" w:cs="Times New Roman"/>
              </w:rPr>
              <w:t>Dominant Seventh</w:t>
            </w:r>
          </w:p>
        </w:tc>
        <w:tc>
          <w:tcPr>
            <w:tcW w:w="1405" w:type="dxa"/>
          </w:tcPr>
          <w:p w14:paraId="7D9AD5E8" w14:textId="77777777" w:rsidR="00556142" w:rsidRPr="00DD65DF" w:rsidRDefault="00556142" w:rsidP="00731347">
            <w:pPr>
              <w:spacing w:line="360" w:lineRule="auto"/>
              <w:jc w:val="center"/>
              <w:rPr>
                <w:rFonts w:ascii="MusAnalysis" w:hAnsi="MusAnalysis" w:cs="Times New Roman"/>
              </w:rPr>
            </w:pPr>
            <w:r w:rsidRPr="00DD65DF">
              <w:rPr>
                <w:rFonts w:ascii="MusAnalysis" w:hAnsi="MusAnalysis" w:cs="Times New Roman"/>
              </w:rPr>
              <w:t>V7</w:t>
            </w:r>
          </w:p>
        </w:tc>
        <w:tc>
          <w:tcPr>
            <w:tcW w:w="1870" w:type="dxa"/>
          </w:tcPr>
          <w:p w14:paraId="380D3299" w14:textId="77777777" w:rsidR="00556142" w:rsidRPr="00DD65DF" w:rsidRDefault="00556142" w:rsidP="00731347">
            <w:pPr>
              <w:spacing w:line="360" w:lineRule="auto"/>
              <w:jc w:val="center"/>
              <w:rPr>
                <w:rFonts w:ascii="Times New Roman" w:hAnsi="Times New Roman" w:cs="Times New Roman"/>
              </w:rPr>
            </w:pPr>
            <w:r w:rsidRPr="00DD65DF">
              <w:rPr>
                <w:rFonts w:ascii="Times New Roman" w:hAnsi="Times New Roman" w:cs="Times New Roman"/>
              </w:rPr>
              <w:t>257e</w:t>
            </w:r>
          </w:p>
        </w:tc>
        <w:tc>
          <w:tcPr>
            <w:tcW w:w="1870" w:type="dxa"/>
          </w:tcPr>
          <w:p w14:paraId="6D5AE13C" w14:textId="77777777" w:rsidR="00556142" w:rsidRPr="00DD65DF" w:rsidRDefault="00556142" w:rsidP="00731347">
            <w:pPr>
              <w:spacing w:line="360" w:lineRule="auto"/>
              <w:jc w:val="center"/>
              <w:rPr>
                <w:rFonts w:ascii="Times New Roman" w:hAnsi="Times New Roman" w:cs="Times New Roman"/>
              </w:rPr>
            </w:pPr>
            <w:r w:rsidRPr="00DD65DF">
              <w:rPr>
                <w:rFonts w:ascii="Times New Roman" w:hAnsi="Times New Roman" w:cs="Times New Roman"/>
              </w:rPr>
              <w:t>047t</w:t>
            </w:r>
          </w:p>
        </w:tc>
        <w:tc>
          <w:tcPr>
            <w:tcW w:w="1870" w:type="dxa"/>
          </w:tcPr>
          <w:p w14:paraId="527FA9D7" w14:textId="77777777" w:rsidR="00556142" w:rsidRPr="00DD65DF" w:rsidRDefault="00556142" w:rsidP="00731347">
            <w:pPr>
              <w:spacing w:line="360" w:lineRule="auto"/>
              <w:jc w:val="center"/>
              <w:rPr>
                <w:rFonts w:ascii="Times New Roman" w:hAnsi="Times New Roman" w:cs="Times New Roman"/>
              </w:rPr>
            </w:pPr>
            <w:r w:rsidRPr="00DD65DF">
              <w:rPr>
                <w:rFonts w:ascii="Times New Roman" w:hAnsi="Times New Roman" w:cs="Times New Roman"/>
              </w:rPr>
              <w:t>0258^</w:t>
            </w:r>
          </w:p>
        </w:tc>
      </w:tr>
    </w:tbl>
    <w:p w14:paraId="3E46345A" w14:textId="48802F68" w:rsidR="00035EBE" w:rsidRDefault="00035EBE">
      <w:pPr>
        <w:rPr>
          <w:rFonts w:eastAsiaTheme="majorEastAsia" w:cstheme="majorBidi"/>
          <w:b/>
          <w:bCs/>
          <w:color w:val="0F4761" w:themeColor="accent1" w:themeShade="BF"/>
          <w:sz w:val="28"/>
          <w:szCs w:val="28"/>
        </w:rPr>
      </w:pPr>
    </w:p>
    <w:p w14:paraId="470CF7F3" w14:textId="3C73B727" w:rsidR="00556142" w:rsidRPr="003365B1" w:rsidRDefault="00556142" w:rsidP="00731347">
      <w:pPr>
        <w:pStyle w:val="Heading3"/>
        <w:spacing w:before="0" w:after="160" w:line="360" w:lineRule="auto"/>
        <w:rPr>
          <w:b/>
          <w:bCs/>
        </w:rPr>
      </w:pPr>
      <w:r w:rsidRPr="003365B1">
        <w:rPr>
          <w:b/>
          <w:bCs/>
        </w:rPr>
        <w:lastRenderedPageBreak/>
        <w:t>Instruction</w:t>
      </w:r>
    </w:p>
    <w:p w14:paraId="5790F29A" w14:textId="5DE2B4B0" w:rsidR="00556142" w:rsidRPr="002C3E0F" w:rsidRDefault="00556142" w:rsidP="00731347">
      <w:pPr>
        <w:spacing w:line="360" w:lineRule="auto"/>
        <w:rPr>
          <w:rFonts w:ascii="Times New Roman" w:hAnsi="Times New Roman"/>
        </w:rPr>
      </w:pPr>
      <w:r>
        <w:rPr>
          <w:rFonts w:ascii="Times New Roman" w:hAnsi="Times New Roman"/>
        </w:rPr>
        <w:t>To help students understand why we briefly return to tonal music before moving into post-tonal repertoire, I beg</w:t>
      </w:r>
      <w:r w:rsidR="00035EBE">
        <w:rPr>
          <w:rFonts w:ascii="Times New Roman" w:hAnsi="Times New Roman"/>
        </w:rPr>
        <w:t>a</w:t>
      </w:r>
      <w:r>
        <w:rPr>
          <w:rFonts w:ascii="Times New Roman" w:hAnsi="Times New Roman"/>
        </w:rPr>
        <w:t>n by showing a representative excerpt of atonal repertoire on the board. For this purpose, I use</w:t>
      </w:r>
      <w:r w:rsidR="00035EBE">
        <w:rPr>
          <w:rFonts w:ascii="Times New Roman" w:hAnsi="Times New Roman"/>
        </w:rPr>
        <w:t>d</w:t>
      </w:r>
      <w:r>
        <w:rPr>
          <w:rFonts w:ascii="Times New Roman" w:hAnsi="Times New Roman"/>
        </w:rPr>
        <w:t xml:space="preserve"> Schoenberg’s </w:t>
      </w:r>
      <w:r>
        <w:rPr>
          <w:rFonts w:ascii="Times New Roman" w:hAnsi="Times New Roman"/>
          <w:i/>
          <w:iCs/>
        </w:rPr>
        <w:t>Op. 11, No. 1</w:t>
      </w:r>
      <w:r>
        <w:rPr>
          <w:rFonts w:ascii="Times New Roman" w:hAnsi="Times New Roman"/>
        </w:rPr>
        <w:t>.</w:t>
      </w:r>
    </w:p>
    <w:p w14:paraId="6EB7E92A" w14:textId="41D9F69F" w:rsidR="00556142" w:rsidRPr="00836DCC" w:rsidRDefault="00556142" w:rsidP="00731347">
      <w:pPr>
        <w:pStyle w:val="Caption"/>
        <w:keepNext/>
        <w:spacing w:after="160" w:line="360" w:lineRule="auto"/>
        <w:rPr>
          <w:b/>
          <w:bCs/>
        </w:rPr>
      </w:pPr>
      <w:bookmarkStart w:id="2" w:name="_Toc230355518"/>
      <w:r w:rsidRPr="00836DCC">
        <w:rPr>
          <w:b/>
          <w:bCs/>
        </w:rPr>
        <w:t xml:space="preserve">Figure </w:t>
      </w:r>
      <w:r w:rsidRPr="00836DCC">
        <w:rPr>
          <w:b/>
          <w:bCs/>
        </w:rPr>
        <w:fldChar w:fldCharType="begin"/>
      </w:r>
      <w:r w:rsidRPr="00836DCC">
        <w:rPr>
          <w:b/>
          <w:bCs/>
        </w:rPr>
        <w:instrText xml:space="preserve"> SEQ Figure \* ARABIC </w:instrText>
      </w:r>
      <w:r w:rsidRPr="00836DCC">
        <w:rPr>
          <w:b/>
          <w:bCs/>
        </w:rPr>
        <w:fldChar w:fldCharType="separate"/>
      </w:r>
      <w:r w:rsidR="000567B9">
        <w:rPr>
          <w:b/>
          <w:bCs/>
          <w:noProof/>
        </w:rPr>
        <w:t>3</w:t>
      </w:r>
      <w:r w:rsidRPr="00836DCC">
        <w:rPr>
          <w:b/>
          <w:bCs/>
        </w:rPr>
        <w:fldChar w:fldCharType="end"/>
      </w:r>
      <w:r w:rsidRPr="00836DCC">
        <w:rPr>
          <w:b/>
          <w:bCs/>
        </w:rPr>
        <w:t xml:space="preserve"> Schoenberg, Opus 11 no. 1</w:t>
      </w:r>
      <w:bookmarkEnd w:id="2"/>
    </w:p>
    <w:p w14:paraId="2078EDB1" w14:textId="77777777" w:rsidR="00556142" w:rsidRDefault="00556142" w:rsidP="000567B9">
      <w:pPr>
        <w:spacing w:line="360" w:lineRule="auto"/>
        <w:jc w:val="center"/>
        <w:rPr>
          <w:rFonts w:ascii="Times New Roman" w:hAnsi="Times New Roman" w:cs="Times New Roman"/>
        </w:rPr>
      </w:pPr>
      <w:r w:rsidRPr="00C71A5B">
        <w:rPr>
          <w:rFonts w:ascii="Times New Roman" w:hAnsi="Times New Roman" w:cs="Times New Roman"/>
          <w:noProof/>
        </w:rPr>
        <w:drawing>
          <wp:inline distT="0" distB="0" distL="0" distR="0" wp14:anchorId="0A5643F3" wp14:editId="550D9CCF">
            <wp:extent cx="5143500" cy="1539203"/>
            <wp:effectExtent l="0" t="0" r="0" b="4445"/>
            <wp:docPr id="162006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69374" name=""/>
                    <pic:cNvPicPr/>
                  </pic:nvPicPr>
                  <pic:blipFill>
                    <a:blip r:embed="rId10"/>
                    <a:stretch>
                      <a:fillRect/>
                    </a:stretch>
                  </pic:blipFill>
                  <pic:spPr>
                    <a:xfrm>
                      <a:off x="0" y="0"/>
                      <a:ext cx="5168693" cy="1546742"/>
                    </a:xfrm>
                    <a:prstGeom prst="rect">
                      <a:avLst/>
                    </a:prstGeom>
                  </pic:spPr>
                </pic:pic>
              </a:graphicData>
            </a:graphic>
          </wp:inline>
        </w:drawing>
      </w:r>
    </w:p>
    <w:p w14:paraId="5A435579" w14:textId="3B4B8D5F" w:rsidR="00556142" w:rsidRDefault="00556142" w:rsidP="00731347">
      <w:pPr>
        <w:spacing w:line="360" w:lineRule="auto"/>
        <w:rPr>
          <w:rFonts w:ascii="Times New Roman" w:hAnsi="Times New Roman"/>
        </w:rPr>
      </w:pPr>
      <w:r>
        <w:rPr>
          <w:rFonts w:ascii="Times New Roman" w:hAnsi="Times New Roman"/>
        </w:rPr>
        <w:t xml:space="preserve">After </w:t>
      </w:r>
      <w:r w:rsidR="00035EBE">
        <w:rPr>
          <w:rFonts w:ascii="Times New Roman" w:hAnsi="Times New Roman"/>
        </w:rPr>
        <w:t>introducing</w:t>
      </w:r>
      <w:r>
        <w:rPr>
          <w:rFonts w:ascii="Times New Roman" w:hAnsi="Times New Roman"/>
        </w:rPr>
        <w:t xml:space="preserve"> the problems diatonic analysis would </w:t>
      </w:r>
      <w:r w:rsidR="00DC7CB5">
        <w:rPr>
          <w:rFonts w:ascii="Times New Roman" w:hAnsi="Times New Roman"/>
        </w:rPr>
        <w:t>have</w:t>
      </w:r>
      <w:r>
        <w:rPr>
          <w:rFonts w:ascii="Times New Roman" w:hAnsi="Times New Roman"/>
        </w:rPr>
        <w:t xml:space="preserve">, I </w:t>
      </w:r>
      <w:r w:rsidR="00873AEB">
        <w:rPr>
          <w:rFonts w:ascii="Times New Roman" w:hAnsi="Times New Roman"/>
        </w:rPr>
        <w:t xml:space="preserve">pivoted </w:t>
      </w:r>
      <w:r>
        <w:rPr>
          <w:rFonts w:ascii="Times New Roman" w:hAnsi="Times New Roman"/>
        </w:rPr>
        <w:t xml:space="preserve">to a familiar piece of music </w:t>
      </w:r>
      <w:r w:rsidR="00873AEB">
        <w:rPr>
          <w:rFonts w:ascii="Times New Roman" w:hAnsi="Times New Roman"/>
        </w:rPr>
        <w:t>that</w:t>
      </w:r>
      <w:r>
        <w:rPr>
          <w:rFonts w:ascii="Times New Roman" w:hAnsi="Times New Roman"/>
        </w:rPr>
        <w:t xml:space="preserve"> my students</w:t>
      </w:r>
      <w:r w:rsidR="00873AEB">
        <w:rPr>
          <w:rFonts w:ascii="Times New Roman" w:hAnsi="Times New Roman"/>
        </w:rPr>
        <w:t xml:space="preserve"> are familiar with from </w:t>
      </w:r>
      <w:r w:rsidR="00845EB3">
        <w:rPr>
          <w:rFonts w:ascii="Times New Roman" w:hAnsi="Times New Roman"/>
        </w:rPr>
        <w:t>the common practice period</w:t>
      </w:r>
      <w:r w:rsidR="00BC1C3F">
        <w:rPr>
          <w:rFonts w:ascii="Times New Roman" w:hAnsi="Times New Roman"/>
        </w:rPr>
        <w:t>. F</w:t>
      </w:r>
      <w:r w:rsidR="00845EB3">
        <w:rPr>
          <w:rFonts w:ascii="Times New Roman" w:hAnsi="Times New Roman"/>
        </w:rPr>
        <w:t>or this I selected Bach BWV 269</w:t>
      </w:r>
      <w:r w:rsidR="00BC1C3F">
        <w:rPr>
          <w:rFonts w:ascii="Times New Roman" w:hAnsi="Times New Roman"/>
        </w:rPr>
        <w:t xml:space="preserve">, as students </w:t>
      </w:r>
      <w:r w:rsidR="006D1805">
        <w:rPr>
          <w:rFonts w:ascii="Times New Roman" w:hAnsi="Times New Roman"/>
        </w:rPr>
        <w:t xml:space="preserve">who had myself for Theory II would have analyzed this already and it is accessible enough that </w:t>
      </w:r>
      <w:r w:rsidR="001351D1">
        <w:rPr>
          <w:rFonts w:ascii="Times New Roman" w:hAnsi="Times New Roman"/>
        </w:rPr>
        <w:t xml:space="preserve">those taught by others on our theory faculty would have no problems analyzing it using diatonic </w:t>
      </w:r>
      <w:r w:rsidR="0053131B">
        <w:rPr>
          <w:rFonts w:ascii="Times New Roman" w:hAnsi="Times New Roman"/>
        </w:rPr>
        <w:t>RNs</w:t>
      </w:r>
      <w:r>
        <w:rPr>
          <w:rFonts w:ascii="Times New Roman" w:hAnsi="Times New Roman"/>
        </w:rPr>
        <w:t>. I then explained that we will begin analyzing th</w:t>
      </w:r>
      <w:r w:rsidR="00845EB3">
        <w:rPr>
          <w:rFonts w:ascii="Times New Roman" w:hAnsi="Times New Roman"/>
        </w:rPr>
        <w:t>is</w:t>
      </w:r>
      <w:r>
        <w:rPr>
          <w:rFonts w:ascii="Times New Roman" w:hAnsi="Times New Roman"/>
        </w:rPr>
        <w:t xml:space="preserve"> short, tonal piece of repertoire using a new set of tools called pitch-class theory.</w:t>
      </w:r>
    </w:p>
    <w:p w14:paraId="3422172F" w14:textId="61DFF0FF" w:rsidR="00A03D93" w:rsidRDefault="00556142" w:rsidP="00731347">
      <w:pPr>
        <w:spacing w:line="360" w:lineRule="auto"/>
        <w:rPr>
          <w:rFonts w:ascii="Times New Roman" w:hAnsi="Times New Roman"/>
        </w:rPr>
      </w:pPr>
      <w:r>
        <w:rPr>
          <w:rFonts w:ascii="Times New Roman" w:hAnsi="Times New Roman" w:cs="Times New Roman"/>
        </w:rPr>
        <w:t xml:space="preserve">I begin with </w:t>
      </w:r>
      <w:r w:rsidR="00F822E0">
        <w:rPr>
          <w:rFonts w:ascii="Times New Roman" w:hAnsi="Times New Roman" w:cs="Times New Roman"/>
        </w:rPr>
        <w:t>pitch-class identification</w:t>
      </w:r>
      <w:r>
        <w:rPr>
          <w:rFonts w:ascii="Times New Roman" w:hAnsi="Times New Roman" w:cs="Times New Roman"/>
        </w:rPr>
        <w:t xml:space="preserve">, </w:t>
      </w:r>
      <w:r w:rsidR="00F822E0">
        <w:rPr>
          <w:rFonts w:ascii="Times New Roman" w:hAnsi="Times New Roman"/>
        </w:rPr>
        <w:t>introducing</w:t>
      </w:r>
      <w:r>
        <w:rPr>
          <w:rFonts w:ascii="Times New Roman" w:hAnsi="Times New Roman"/>
        </w:rPr>
        <w:t xml:space="preserve"> the vocabulary</w:t>
      </w:r>
      <w:r w:rsidR="003528C8">
        <w:rPr>
          <w:rFonts w:ascii="Times New Roman" w:hAnsi="Times New Roman"/>
        </w:rPr>
        <w:t xml:space="preserve"> and </w:t>
      </w:r>
      <w:r>
        <w:rPr>
          <w:rFonts w:ascii="Times New Roman" w:hAnsi="Times New Roman"/>
        </w:rPr>
        <w:t>tools, and</w:t>
      </w:r>
      <w:r w:rsidR="003528C8">
        <w:rPr>
          <w:rFonts w:ascii="Times New Roman" w:hAnsi="Times New Roman"/>
        </w:rPr>
        <w:t xml:space="preserve"> later the</w:t>
      </w:r>
      <w:r>
        <w:rPr>
          <w:rFonts w:ascii="Times New Roman" w:hAnsi="Times New Roman"/>
        </w:rPr>
        <w:t xml:space="preserve"> concepts </w:t>
      </w:r>
      <w:r w:rsidR="003528C8">
        <w:rPr>
          <w:rFonts w:ascii="Times New Roman" w:hAnsi="Times New Roman"/>
        </w:rPr>
        <w:t>behind</w:t>
      </w:r>
      <w:r>
        <w:rPr>
          <w:rFonts w:ascii="Times New Roman" w:hAnsi="Times New Roman"/>
        </w:rPr>
        <w:t xml:space="preserve"> pitch-class theory by drawing connections to familiar musical elements such as major and minor triads, the dominant seventh, and other sonorities relevant to the assigned excerpt, while students begin </w:t>
      </w:r>
      <w:r w:rsidR="00F822E0">
        <w:rPr>
          <w:rFonts w:ascii="Times New Roman" w:hAnsi="Times New Roman"/>
        </w:rPr>
        <w:t>to fill in</w:t>
      </w:r>
      <w:r>
        <w:rPr>
          <w:rFonts w:ascii="Times New Roman" w:hAnsi="Times New Roman"/>
        </w:rPr>
        <w:t xml:space="preserve"> their Recipe Book.</w:t>
      </w:r>
    </w:p>
    <w:p w14:paraId="571D23DE" w14:textId="5DD53D95" w:rsidR="00556142" w:rsidRPr="00836DCC" w:rsidRDefault="00556142" w:rsidP="00731347">
      <w:pPr>
        <w:pStyle w:val="Caption"/>
        <w:keepNext/>
        <w:spacing w:after="160" w:line="360" w:lineRule="auto"/>
        <w:rPr>
          <w:b/>
          <w:bCs/>
        </w:rPr>
      </w:pPr>
      <w:bookmarkStart w:id="3" w:name="_Toc230355520"/>
      <w:r w:rsidRPr="00836DCC">
        <w:rPr>
          <w:b/>
          <w:bCs/>
        </w:rPr>
        <w:t xml:space="preserve">Figure </w:t>
      </w:r>
      <w:r w:rsidRPr="00836DCC">
        <w:rPr>
          <w:b/>
          <w:bCs/>
        </w:rPr>
        <w:fldChar w:fldCharType="begin"/>
      </w:r>
      <w:r w:rsidRPr="00836DCC">
        <w:rPr>
          <w:b/>
          <w:bCs/>
        </w:rPr>
        <w:instrText xml:space="preserve"> SEQ Figure \* ARABIC </w:instrText>
      </w:r>
      <w:r w:rsidRPr="00836DCC">
        <w:rPr>
          <w:b/>
          <w:bCs/>
        </w:rPr>
        <w:fldChar w:fldCharType="separate"/>
      </w:r>
      <w:r w:rsidR="000567B9">
        <w:rPr>
          <w:b/>
          <w:bCs/>
          <w:noProof/>
        </w:rPr>
        <w:t>4</w:t>
      </w:r>
      <w:r w:rsidRPr="00836DCC">
        <w:rPr>
          <w:b/>
          <w:bCs/>
        </w:rPr>
        <w:fldChar w:fldCharType="end"/>
      </w:r>
      <w:r w:rsidRPr="00836DCC">
        <w:rPr>
          <w:b/>
          <w:bCs/>
        </w:rPr>
        <w:t xml:space="preserve"> Bach, BWV 269 (pitch-class sets identified)</w:t>
      </w:r>
      <w:bookmarkEnd w:id="3"/>
    </w:p>
    <w:p w14:paraId="13F5D33E" w14:textId="77777777" w:rsidR="00556142" w:rsidRDefault="00556142" w:rsidP="00731347">
      <w:pPr>
        <w:keepNext/>
        <w:spacing w:line="360" w:lineRule="auto"/>
      </w:pPr>
      <w:r>
        <w:rPr>
          <w:rFonts w:ascii="Times New Roman" w:hAnsi="Times New Roman" w:cs="Times New Roman"/>
          <w:noProof/>
        </w:rPr>
        <w:drawing>
          <wp:inline distT="0" distB="0" distL="0" distR="0" wp14:anchorId="3CF4A961" wp14:editId="4D84C317">
            <wp:extent cx="5935980" cy="1257300"/>
            <wp:effectExtent l="0" t="0" r="0" b="1905"/>
            <wp:docPr id="573528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1257300"/>
                    </a:xfrm>
                    <a:prstGeom prst="rect">
                      <a:avLst/>
                    </a:prstGeom>
                    <a:noFill/>
                    <a:ln>
                      <a:noFill/>
                    </a:ln>
                  </pic:spPr>
                </pic:pic>
              </a:graphicData>
            </a:graphic>
          </wp:inline>
        </w:drawing>
      </w:r>
    </w:p>
    <w:p w14:paraId="58B5B1F6" w14:textId="77777777" w:rsidR="00556142" w:rsidRPr="00836DCC" w:rsidRDefault="00556142" w:rsidP="00731347">
      <w:pPr>
        <w:pStyle w:val="Caption"/>
        <w:spacing w:after="160" w:line="360" w:lineRule="auto"/>
        <w:rPr>
          <w:b/>
          <w:bCs/>
        </w:rPr>
      </w:pPr>
    </w:p>
    <w:p w14:paraId="4D790C4C" w14:textId="686AB10D" w:rsidR="00556142" w:rsidRDefault="00A03D93" w:rsidP="00731347">
      <w:pPr>
        <w:spacing w:line="360" w:lineRule="auto"/>
      </w:pPr>
      <w:r>
        <w:rPr>
          <w:noProof/>
        </w:rPr>
        <w:lastRenderedPageBreak/>
        <mc:AlternateContent>
          <mc:Choice Requires="wps">
            <w:drawing>
              <wp:anchor distT="0" distB="0" distL="114300" distR="114300" simplePos="0" relativeHeight="251662336" behindDoc="0" locked="0" layoutInCell="1" allowOverlap="1" wp14:anchorId="7F7E48DB" wp14:editId="1CFFAF85">
                <wp:simplePos x="0" y="0"/>
                <wp:positionH relativeFrom="column">
                  <wp:posOffset>3853180</wp:posOffset>
                </wp:positionH>
                <wp:positionV relativeFrom="paragraph">
                  <wp:posOffset>0</wp:posOffset>
                </wp:positionV>
                <wp:extent cx="2400300" cy="217170"/>
                <wp:effectExtent l="0" t="0" r="0" b="0"/>
                <wp:wrapThrough wrapText="bothSides">
                  <wp:wrapPolygon edited="0">
                    <wp:start x="0" y="0"/>
                    <wp:lineTo x="0" y="18947"/>
                    <wp:lineTo x="21429" y="18947"/>
                    <wp:lineTo x="21429" y="0"/>
                    <wp:lineTo x="0" y="0"/>
                  </wp:wrapPolygon>
                </wp:wrapThrough>
                <wp:docPr id="1619635458" name="Text Box 1"/>
                <wp:cNvGraphicFramePr/>
                <a:graphic xmlns:a="http://schemas.openxmlformats.org/drawingml/2006/main">
                  <a:graphicData uri="http://schemas.microsoft.com/office/word/2010/wordprocessingShape">
                    <wps:wsp>
                      <wps:cNvSpPr txBox="1"/>
                      <wps:spPr>
                        <a:xfrm>
                          <a:off x="0" y="0"/>
                          <a:ext cx="2400300" cy="217170"/>
                        </a:xfrm>
                        <a:prstGeom prst="rect">
                          <a:avLst/>
                        </a:prstGeom>
                        <a:solidFill>
                          <a:prstClr val="white"/>
                        </a:solidFill>
                        <a:ln>
                          <a:noFill/>
                        </a:ln>
                      </wps:spPr>
                      <wps:txbx>
                        <w:txbxContent>
                          <w:p w14:paraId="77B1AA23" w14:textId="5C4164CD" w:rsidR="00556142" w:rsidRPr="008B798F" w:rsidRDefault="00556142" w:rsidP="00556142">
                            <w:pPr>
                              <w:pStyle w:val="Caption"/>
                              <w:jc w:val="center"/>
                              <w:rPr>
                                <w:b/>
                                <w:bCs/>
                                <w:noProof/>
                              </w:rPr>
                            </w:pPr>
                            <w:bookmarkStart w:id="4" w:name="_Toc230355521"/>
                            <w:r w:rsidRPr="008B798F">
                              <w:rPr>
                                <w:b/>
                                <w:bCs/>
                              </w:rPr>
                              <w:t xml:space="preserve">Figure </w:t>
                            </w:r>
                            <w:r w:rsidRPr="008B798F">
                              <w:rPr>
                                <w:b/>
                                <w:bCs/>
                              </w:rPr>
                              <w:fldChar w:fldCharType="begin"/>
                            </w:r>
                            <w:r w:rsidRPr="008B798F">
                              <w:rPr>
                                <w:b/>
                                <w:bCs/>
                              </w:rPr>
                              <w:instrText xml:space="preserve"> SEQ Figure \* ARABIC </w:instrText>
                            </w:r>
                            <w:r w:rsidRPr="008B798F">
                              <w:rPr>
                                <w:b/>
                                <w:bCs/>
                              </w:rPr>
                              <w:fldChar w:fldCharType="separate"/>
                            </w:r>
                            <w:r w:rsidR="000567B9">
                              <w:rPr>
                                <w:b/>
                                <w:bCs/>
                                <w:noProof/>
                              </w:rPr>
                              <w:t>5</w:t>
                            </w:r>
                            <w:r w:rsidRPr="008B798F">
                              <w:rPr>
                                <w:b/>
                                <w:bCs/>
                              </w:rPr>
                              <w:fldChar w:fldCharType="end"/>
                            </w:r>
                            <w:r w:rsidRPr="008B798F">
                              <w:rPr>
                                <w:b/>
                                <w:bCs/>
                              </w:rPr>
                              <w:t xml:space="preserve"> Clock Face</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E48DB" id="_x0000_t202" coordsize="21600,21600" o:spt="202" path="m,l,21600r21600,l21600,xe">
                <v:stroke joinstyle="miter"/>
                <v:path gradientshapeok="t" o:connecttype="rect"/>
              </v:shapetype>
              <v:shape id="Text Box 1" o:spid="_x0000_s1028" type="#_x0000_t202" style="position:absolute;margin-left:303.4pt;margin-top:0;width:189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" stroked="f">
                <v:textbox inset="0,0,0,0">
                  <w:txbxContent>
                    <w:p w14:paraId="77B1AA23" w14:textId="5C4164CD" w:rsidR="00556142" w:rsidRPr="008B798F" w:rsidRDefault="00556142" w:rsidP="00556142">
                      <w:pPr>
                        <w:pStyle w:val="Caption"/>
                        <w:jc w:val="center"/>
                        <w:rPr>
                          <w:b/>
                          <w:bCs/>
                          <w:noProof/>
                        </w:rPr>
                      </w:pPr>
                      <w:bookmarkStart w:id="5" w:name="_Toc230355521"/>
                      <w:r w:rsidRPr="008B798F">
                        <w:rPr>
                          <w:b/>
                          <w:bCs/>
                        </w:rPr>
                        <w:t xml:space="preserve">Figure </w:t>
                      </w:r>
                      <w:r w:rsidRPr="008B798F">
                        <w:rPr>
                          <w:b/>
                          <w:bCs/>
                        </w:rPr>
                        <w:fldChar w:fldCharType="begin"/>
                      </w:r>
                      <w:r w:rsidRPr="008B798F">
                        <w:rPr>
                          <w:b/>
                          <w:bCs/>
                        </w:rPr>
                        <w:instrText xml:space="preserve"> SEQ Figure \* ARABIC </w:instrText>
                      </w:r>
                      <w:r w:rsidRPr="008B798F">
                        <w:rPr>
                          <w:b/>
                          <w:bCs/>
                        </w:rPr>
                        <w:fldChar w:fldCharType="separate"/>
                      </w:r>
                      <w:r w:rsidR="000567B9">
                        <w:rPr>
                          <w:b/>
                          <w:bCs/>
                          <w:noProof/>
                        </w:rPr>
                        <w:t>5</w:t>
                      </w:r>
                      <w:r w:rsidRPr="008B798F">
                        <w:rPr>
                          <w:b/>
                          <w:bCs/>
                        </w:rPr>
                        <w:fldChar w:fldCharType="end"/>
                      </w:r>
                      <w:r w:rsidRPr="008B798F">
                        <w:rPr>
                          <w:b/>
                          <w:bCs/>
                        </w:rPr>
                        <w:t xml:space="preserve"> Clock Face</w:t>
                      </w:r>
                      <w:bookmarkEnd w:id="5"/>
                    </w:p>
                  </w:txbxContent>
                </v:textbox>
                <w10:wrap type="through"/>
              </v:shape>
            </w:pict>
          </mc:Fallback>
        </mc:AlternateContent>
      </w:r>
      <w:r w:rsidR="00556142">
        <w:rPr>
          <w:noProof/>
        </w:rPr>
        <w:drawing>
          <wp:anchor distT="0" distB="0" distL="114300" distR="114300" simplePos="0" relativeHeight="251661312" behindDoc="0" locked="0" layoutInCell="1" allowOverlap="1" wp14:anchorId="18D775D6" wp14:editId="22082567">
            <wp:simplePos x="0" y="0"/>
            <wp:positionH relativeFrom="column">
              <wp:posOffset>3855085</wp:posOffset>
            </wp:positionH>
            <wp:positionV relativeFrom="paragraph">
              <wp:posOffset>158025</wp:posOffset>
            </wp:positionV>
            <wp:extent cx="2536190" cy="2390775"/>
            <wp:effectExtent l="0" t="0" r="0" b="0"/>
            <wp:wrapThrough wrapText="bothSides">
              <wp:wrapPolygon edited="0">
                <wp:start x="0" y="0"/>
                <wp:lineTo x="0" y="21342"/>
                <wp:lineTo x="21416" y="21342"/>
                <wp:lineTo x="21416" y="0"/>
                <wp:lineTo x="0" y="0"/>
              </wp:wrapPolygon>
            </wp:wrapThrough>
            <wp:docPr id="319240331" name="Picture 1" descr="musTh212) Lecture Notes: Integer Notation – Teaching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h212) Lecture Notes: Integer Notation – TeachingMus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142">
        <w:rPr>
          <w:rFonts w:ascii="Times New Roman" w:hAnsi="Times New Roman"/>
        </w:rPr>
        <w:t>After this introduction to pitch-class sets and their relation to major and minor triads, inversions, and other chords present in the excerpt, I move to the operations of transposition and inversion with the goal of helping students determine normal order and prime form for each set. I illustrate these procedures with clock-face diagrams such as the one shown here, alongside ordered sets and numerically based methods. We then apply this understanding of prime form to the excerpt and discover, among other things, that major and minor triads share the same prime form.</w:t>
      </w:r>
    </w:p>
    <w:p w14:paraId="587FB1C3" w14:textId="74798799" w:rsidR="007D0FD5" w:rsidRDefault="00556142" w:rsidP="00731347">
      <w:pPr>
        <w:spacing w:line="360" w:lineRule="auto"/>
        <w:rPr>
          <w:rFonts w:ascii="Times New Roman" w:hAnsi="Times New Roman" w:cs="Times New Roman"/>
        </w:rPr>
      </w:pPr>
      <w:r>
        <w:rPr>
          <w:rFonts w:ascii="Times New Roman" w:hAnsi="Times New Roman" w:cs="Times New Roman"/>
        </w:rPr>
        <w:t>After this introduction to the core tools of pitch-class theory, the students are assigned a separate familiar piece of repertoire as homework.</w:t>
      </w:r>
      <w:r>
        <w:rPr>
          <w:rStyle w:val="FootnoteReference"/>
          <w:rFonts w:ascii="Times New Roman" w:hAnsi="Times New Roman" w:cs="Times New Roman"/>
        </w:rPr>
        <w:footnoteReference w:id="8"/>
      </w:r>
      <w:r>
        <w:rPr>
          <w:rFonts w:ascii="Times New Roman" w:hAnsi="Times New Roman" w:cs="Times New Roman"/>
        </w:rPr>
        <w:t xml:space="preserve"> On day two, the class begins applying these materials to atonal music, with particular attention to identifying and grouping pitch classes.</w:t>
      </w:r>
    </w:p>
    <w:p w14:paraId="3CB48E89" w14:textId="77777777" w:rsidR="00556142" w:rsidRPr="00DE6845" w:rsidRDefault="00556142" w:rsidP="00C81302">
      <w:pPr>
        <w:pStyle w:val="Heading1"/>
        <w:spacing w:before="0" w:after="0" w:line="360" w:lineRule="auto"/>
        <w:jc w:val="center"/>
        <w:rPr>
          <w:rFonts w:ascii="Times New Roman" w:hAnsi="Times New Roman" w:cs="Times New Roman"/>
        </w:rPr>
      </w:pPr>
      <w:r w:rsidRPr="00DE6845">
        <w:rPr>
          <w:rFonts w:ascii="Times New Roman" w:hAnsi="Times New Roman" w:cs="Times New Roman"/>
        </w:rPr>
        <w:t>Results</w:t>
      </w:r>
    </w:p>
    <w:p w14:paraId="51A5FFF7" w14:textId="77777777" w:rsidR="00556142" w:rsidRPr="003365B1" w:rsidRDefault="00556142" w:rsidP="00C81302">
      <w:pPr>
        <w:pStyle w:val="Heading3"/>
        <w:spacing w:before="0" w:after="0" w:line="360" w:lineRule="auto"/>
        <w:rPr>
          <w:b/>
          <w:bCs/>
        </w:rPr>
      </w:pPr>
      <w:r w:rsidRPr="003365B1">
        <w:rPr>
          <w:b/>
          <w:bCs/>
        </w:rPr>
        <w:t>My Classroom Results</w:t>
      </w:r>
    </w:p>
    <w:p w14:paraId="68599240" w14:textId="21BD60B5" w:rsidR="00556142" w:rsidRDefault="00556142" w:rsidP="00731347">
      <w:pPr>
        <w:spacing w:line="360" w:lineRule="auto"/>
        <w:rPr>
          <w:rFonts w:ascii="Times New Roman" w:hAnsi="Times New Roman" w:cs="Times New Roman"/>
        </w:rPr>
      </w:pPr>
      <w:r>
        <w:rPr>
          <w:rFonts w:ascii="Times New Roman" w:hAnsi="Times New Roman" w:cs="Times New Roman"/>
        </w:rPr>
        <w:t>For my own courses, the introduction of pitch-class theory showed promising initial results. I noted an increase in student retention of set identification and labelling as well as transformational operations, particularly remapping sets using clock face diagrams. These numbers are based on assessments, with the same questions given to each group of students. In discussions with students from sections both with and without the familiar foundations method it was found that the removal of the double barrier of pitch-class theory in tandem with atonal music was a helpful way to ease them into atonal music. The most impressive results from a curricular standpoint, however, are in class-time savings</w:t>
      </w:r>
      <w:r w:rsidR="00387FAE">
        <w:rPr>
          <w:rFonts w:ascii="Times New Roman" w:hAnsi="Times New Roman" w:cs="Times New Roman"/>
        </w:rPr>
        <w:t xml:space="preserve"> of as much as a 50% reduction in instruction time needed.</w:t>
      </w:r>
      <w:r>
        <w:rPr>
          <w:rFonts w:ascii="Times New Roman" w:hAnsi="Times New Roman" w:cs="Times New Roman"/>
        </w:rPr>
        <w:t xml:space="preserve"> With today’s rapidly growing pedagogical challenges, that time savings </w:t>
      </w:r>
      <w:proofErr w:type="gramStart"/>
      <w:r>
        <w:rPr>
          <w:rFonts w:ascii="Times New Roman" w:hAnsi="Times New Roman" w:cs="Times New Roman"/>
        </w:rPr>
        <w:t>is</w:t>
      </w:r>
      <w:proofErr w:type="gramEnd"/>
      <w:r>
        <w:rPr>
          <w:rFonts w:ascii="Times New Roman" w:hAnsi="Times New Roman" w:cs="Times New Roman"/>
        </w:rPr>
        <w:t xml:space="preserve"> immensely valuable.</w:t>
      </w:r>
    </w:p>
    <w:p w14:paraId="4F4C9430" w14:textId="77777777" w:rsidR="00556142" w:rsidRPr="003365B1" w:rsidRDefault="00556142" w:rsidP="00C81302">
      <w:pPr>
        <w:pStyle w:val="Heading3"/>
        <w:spacing w:before="0" w:after="0" w:line="360" w:lineRule="auto"/>
        <w:rPr>
          <w:b/>
          <w:bCs/>
        </w:rPr>
      </w:pPr>
      <w:r w:rsidRPr="003365B1">
        <w:rPr>
          <w:b/>
          <w:bCs/>
        </w:rPr>
        <w:lastRenderedPageBreak/>
        <w:t>Other Implementations</w:t>
      </w:r>
    </w:p>
    <w:p w14:paraId="47DDE7B4" w14:textId="2C439CF9" w:rsidR="00556142" w:rsidRDefault="00556142" w:rsidP="00731347">
      <w:pPr>
        <w:spacing w:line="360" w:lineRule="auto"/>
        <w:rPr>
          <w:rFonts w:ascii="Times New Roman" w:hAnsi="Times New Roman" w:cs="Times New Roman"/>
        </w:rPr>
      </w:pPr>
      <w:r>
        <w:rPr>
          <w:rFonts w:ascii="Times New Roman" w:hAnsi="Times New Roman" w:cs="Times New Roman"/>
        </w:rPr>
        <w:t>Dr. Kate Sekula at Oklahoma City University</w:t>
      </w:r>
      <w:r w:rsidR="007D0FD5">
        <w:rPr>
          <w:rFonts w:ascii="Times New Roman" w:hAnsi="Times New Roman" w:cs="Times New Roman"/>
        </w:rPr>
        <w:t xml:space="preserve"> </w:t>
      </w:r>
      <w:r w:rsidR="00930CAE">
        <w:rPr>
          <w:rFonts w:ascii="Times New Roman" w:hAnsi="Times New Roman" w:cs="Times New Roman"/>
        </w:rPr>
        <w:t xml:space="preserve">introduced her own </w:t>
      </w:r>
      <w:r>
        <w:rPr>
          <w:rFonts w:ascii="Times New Roman" w:hAnsi="Times New Roman" w:cs="Times New Roman"/>
        </w:rPr>
        <w:t xml:space="preserve">permutation of the Familiar Foundations method </w:t>
      </w:r>
      <w:r w:rsidR="00930CAE">
        <w:rPr>
          <w:rFonts w:ascii="Times New Roman" w:hAnsi="Times New Roman" w:cs="Times New Roman"/>
        </w:rPr>
        <w:t>in Spring of 2026</w:t>
      </w:r>
      <w:r w:rsidR="00AA2B99">
        <w:rPr>
          <w:rFonts w:ascii="Times New Roman" w:hAnsi="Times New Roman" w:cs="Times New Roman"/>
        </w:rPr>
        <w:t xml:space="preserve">. This </w:t>
      </w:r>
      <w:r>
        <w:rPr>
          <w:rFonts w:ascii="Times New Roman" w:hAnsi="Times New Roman" w:cs="Times New Roman"/>
        </w:rPr>
        <w:t>lesson plan is not included in this paper for the sake of brevity, but the major divergence was in her initial presentation of the problem. Instead of showing the students an atonal excerpt as I did, she approached it as a class activity wherein the students were alien creatures with no understanding of music and tasked with finding a rational explanation for notes on the page of a Bach chorale. With some guidance, students discovered the usefulness of numbering their pitches 1-12 beginning on their Do (D). She then showed them why 0 must be included, and that while their assignment of 1 (now 0) to Do was perfectly fine – there are many advantages to standardizing around a singular pitch of C as 0. Aside from this introduction, much of the other content and delivery remained the same, and even her transition to atonal music afterwards met with much the same revelations as with my own classes.</w:t>
      </w:r>
    </w:p>
    <w:p w14:paraId="7BA78EF9" w14:textId="77777777" w:rsidR="00556142" w:rsidRPr="003365B1" w:rsidRDefault="00556142" w:rsidP="00C81302">
      <w:pPr>
        <w:pStyle w:val="Heading3"/>
        <w:spacing w:before="0" w:after="0" w:line="360" w:lineRule="auto"/>
        <w:rPr>
          <w:b/>
          <w:bCs/>
        </w:rPr>
      </w:pPr>
      <w:r w:rsidRPr="003365B1">
        <w:rPr>
          <w:b/>
          <w:bCs/>
        </w:rPr>
        <w:t>Student Response</w:t>
      </w:r>
    </w:p>
    <w:p w14:paraId="6624E216" w14:textId="346D00E5" w:rsidR="00556142" w:rsidRPr="00165256" w:rsidRDefault="00556142" w:rsidP="00731347">
      <w:pPr>
        <w:spacing w:line="360" w:lineRule="auto"/>
        <w:rPr>
          <w:rFonts w:ascii="Times New Roman" w:hAnsi="Times New Roman" w:cs="Times New Roman"/>
        </w:rPr>
      </w:pPr>
      <w:r>
        <w:rPr>
          <w:rFonts w:ascii="Times New Roman" w:hAnsi="Times New Roman" w:cs="Times New Roman"/>
        </w:rPr>
        <w:t xml:space="preserve">There </w:t>
      </w:r>
      <w:r w:rsidR="003A6B33">
        <w:rPr>
          <w:rFonts w:ascii="Times New Roman" w:hAnsi="Times New Roman" w:cs="Times New Roman"/>
        </w:rPr>
        <w:t xml:space="preserve">is no </w:t>
      </w:r>
      <w:r>
        <w:rPr>
          <w:rFonts w:ascii="Times New Roman" w:hAnsi="Times New Roman" w:cs="Times New Roman"/>
        </w:rPr>
        <w:t>longer a sense of</w:t>
      </w:r>
      <w:r w:rsidR="00231726">
        <w:rPr>
          <w:rFonts w:ascii="Times New Roman" w:hAnsi="Times New Roman" w:cs="Times New Roman"/>
        </w:rPr>
        <w:t xml:space="preserve"> overwhelming</w:t>
      </w:r>
      <w:r>
        <w:rPr>
          <w:rFonts w:ascii="Times New Roman" w:hAnsi="Times New Roman" w:cs="Times New Roman"/>
        </w:rPr>
        <w:t xml:space="preserve"> dread when talking about pitch-class theory, with students instead rising to the challenge and demonstrating a newfound curiosity. Many students </w:t>
      </w:r>
      <w:r w:rsidR="003A6B33">
        <w:rPr>
          <w:rFonts w:ascii="Times New Roman" w:hAnsi="Times New Roman" w:cs="Times New Roman"/>
        </w:rPr>
        <w:t>are going</w:t>
      </w:r>
      <w:r>
        <w:rPr>
          <w:rFonts w:ascii="Times New Roman" w:hAnsi="Times New Roman" w:cs="Times New Roman"/>
        </w:rPr>
        <w:t xml:space="preserve"> so far as to enthusiastically inquire about what an application of said methods might look like</w:t>
      </w:r>
      <w:r w:rsidR="00BB0609">
        <w:rPr>
          <w:rFonts w:ascii="Times New Roman" w:hAnsi="Times New Roman" w:cs="Times New Roman"/>
        </w:rPr>
        <w:t xml:space="preserve"> ahead of atonal music’s full introduction</w:t>
      </w:r>
      <w:r>
        <w:rPr>
          <w:rFonts w:ascii="Times New Roman" w:hAnsi="Times New Roman" w:cs="Times New Roman"/>
        </w:rPr>
        <w:t>. This is a recognizable improvement over previous student misconceptions that I welcome as a very positive change. I hope to see this change in approach help other students in the future as well.</w:t>
      </w:r>
    </w:p>
    <w:p w14:paraId="30025B1B" w14:textId="77777777" w:rsidR="00556142" w:rsidRPr="00DE6845" w:rsidRDefault="00556142" w:rsidP="00731347">
      <w:pPr>
        <w:pStyle w:val="Heading1"/>
        <w:spacing w:before="0" w:after="160" w:line="360" w:lineRule="auto"/>
        <w:jc w:val="center"/>
        <w:rPr>
          <w:rFonts w:ascii="Times New Roman" w:hAnsi="Times New Roman" w:cs="Times New Roman"/>
        </w:rPr>
      </w:pPr>
      <w:r w:rsidRPr="00DE6845">
        <w:rPr>
          <w:rFonts w:ascii="Times New Roman" w:hAnsi="Times New Roman" w:cs="Times New Roman"/>
        </w:rPr>
        <w:t>Discussion</w:t>
      </w:r>
    </w:p>
    <w:p w14:paraId="656DF0F9" w14:textId="3FA7D8AD" w:rsidR="00556142" w:rsidRDefault="00556142" w:rsidP="00731347">
      <w:pPr>
        <w:spacing w:line="360" w:lineRule="auto"/>
      </w:pPr>
      <w:r>
        <w:rPr>
          <w:rFonts w:ascii="Times New Roman" w:hAnsi="Times New Roman"/>
        </w:rPr>
        <w:t>The results of the Familiar Foundations approach support the initial premise of this paper: students learn pitch-class theory more effectively when</w:t>
      </w:r>
      <w:r w:rsidR="00932DBC">
        <w:rPr>
          <w:rFonts w:ascii="Times New Roman" w:hAnsi="Times New Roman"/>
        </w:rPr>
        <w:t xml:space="preserve"> the</w:t>
      </w:r>
      <w:r>
        <w:rPr>
          <w:rFonts w:ascii="Times New Roman" w:hAnsi="Times New Roman"/>
        </w:rPr>
        <w:t xml:space="preserve"> new analytical concepts are introduced through musical materials they already kn</w:t>
      </w:r>
      <w:r w:rsidR="00932DBC">
        <w:rPr>
          <w:rFonts w:ascii="Times New Roman" w:hAnsi="Times New Roman"/>
        </w:rPr>
        <w:t>ow</w:t>
      </w:r>
      <w:r>
        <w:rPr>
          <w:rFonts w:ascii="Times New Roman" w:hAnsi="Times New Roman"/>
        </w:rPr>
        <w:t xml:space="preserve">. </w:t>
      </w:r>
      <w:r w:rsidR="00D812E5">
        <w:rPr>
          <w:rFonts w:ascii="Times New Roman" w:hAnsi="Times New Roman"/>
        </w:rPr>
        <w:t>D</w:t>
      </w:r>
      <w:r>
        <w:rPr>
          <w:rFonts w:ascii="Times New Roman" w:hAnsi="Times New Roman"/>
        </w:rPr>
        <w:t xml:space="preserve">emonstrable gains in retention, stronger command of transformational operations, and </w:t>
      </w:r>
      <w:r w:rsidR="00D812E5">
        <w:rPr>
          <w:rFonts w:ascii="Times New Roman" w:hAnsi="Times New Roman"/>
        </w:rPr>
        <w:t>a</w:t>
      </w:r>
      <w:r>
        <w:rPr>
          <w:rFonts w:ascii="Times New Roman" w:hAnsi="Times New Roman"/>
        </w:rPr>
        <w:t xml:space="preserve"> reduction in required instructional time all point toward a more efficient bridge between tonal fluency and post-tonal analysis. </w:t>
      </w:r>
      <w:r w:rsidR="00932DBC">
        <w:rPr>
          <w:rFonts w:ascii="Times New Roman" w:hAnsi="Times New Roman"/>
        </w:rPr>
        <w:t>T</w:t>
      </w:r>
      <w:r>
        <w:rPr>
          <w:rFonts w:ascii="Times New Roman" w:hAnsi="Times New Roman"/>
        </w:rPr>
        <w:t xml:space="preserve">hese findings suggest that students benefit when new analytical language is attached to preexisting musical schemas rather than presented alongside unfamiliar repertory. Instead of asking students to process a new repertoire, a new vocabulary, and a new method at the same moment, this approach narrows the task and allows them to focus on the analytical concepts themselves in a </w:t>
      </w:r>
      <w:r>
        <w:rPr>
          <w:rFonts w:ascii="Times New Roman" w:hAnsi="Times New Roman"/>
        </w:rPr>
        <w:lastRenderedPageBreak/>
        <w:t>familiar musical context which also narrows the focus during the introduction of post-tonal analytical techniques. The result is not a simplification of pitch-class theory so much as a more intentional sequencing of its introduction.</w:t>
      </w:r>
    </w:p>
    <w:p w14:paraId="45C27C50" w14:textId="70158D99" w:rsidR="00556142" w:rsidRDefault="00556142" w:rsidP="00731347">
      <w:pPr>
        <w:spacing w:line="360" w:lineRule="auto"/>
      </w:pPr>
      <w:r>
        <w:rPr>
          <w:rFonts w:ascii="Times New Roman" w:hAnsi="Times New Roman"/>
        </w:rPr>
        <w:t xml:space="preserve">Pedagogically, the significance of these findings lies in the lowering of cognitive load and affective barriers at the first point of contact with post-tonal analysis. Students are not merely remembering labels more successfully; they are also approaching the material with greater confidence and curiosity. A topic </w:t>
      </w:r>
      <w:r w:rsidR="00200252">
        <w:rPr>
          <w:rFonts w:ascii="Times New Roman" w:hAnsi="Times New Roman"/>
        </w:rPr>
        <w:t xml:space="preserve">once </w:t>
      </w:r>
      <w:r>
        <w:rPr>
          <w:rFonts w:ascii="Times New Roman" w:hAnsi="Times New Roman"/>
        </w:rPr>
        <w:t xml:space="preserve">framed as one of the most difficult in the undergraduate theory sequence becomes instead a continuation of </w:t>
      </w:r>
      <w:r w:rsidR="00200252">
        <w:rPr>
          <w:rFonts w:ascii="Times New Roman" w:hAnsi="Times New Roman"/>
        </w:rPr>
        <w:t xml:space="preserve">their developing </w:t>
      </w:r>
      <w:r>
        <w:rPr>
          <w:rFonts w:ascii="Times New Roman" w:hAnsi="Times New Roman"/>
        </w:rPr>
        <w:t xml:space="preserve">analytical habits. This reframing encourages a meaningful transfer of skills wherein students begin to see that pitch-class theory is not only a tool for highly abstract atonal passages, but also another method of revealing structural relationships in </w:t>
      </w:r>
      <w:r w:rsidR="00200252">
        <w:rPr>
          <w:rFonts w:ascii="Times New Roman" w:hAnsi="Times New Roman"/>
        </w:rPr>
        <w:t xml:space="preserve">any piece of </w:t>
      </w:r>
      <w:r>
        <w:rPr>
          <w:rFonts w:ascii="Times New Roman" w:hAnsi="Times New Roman"/>
        </w:rPr>
        <w:t>music.</w:t>
      </w:r>
    </w:p>
    <w:p w14:paraId="5127EC91" w14:textId="3E307AC5" w:rsidR="00556142" w:rsidRDefault="00556142" w:rsidP="00731347">
      <w:pPr>
        <w:spacing w:line="360" w:lineRule="auto"/>
      </w:pPr>
      <w:r>
        <w:rPr>
          <w:rFonts w:ascii="Times New Roman" w:hAnsi="Times New Roman"/>
        </w:rPr>
        <w:t xml:space="preserve">The observations presented here are drawn from a relatively small number of classes, sections, and institutional contexts. Additionally, much of the evidence remains instructor-reported rather than gathered through a larger formal study. Familiarity itself is also variable: a Bach chorale or Mozart sonata may function as familiar repertoire in one curriculum but not in another, meaning that the success of this method depends in part on thoughtful local adaptation. </w:t>
      </w:r>
      <w:r w:rsidR="00976EAA">
        <w:rPr>
          <w:rFonts w:ascii="Times New Roman" w:hAnsi="Times New Roman"/>
        </w:rPr>
        <w:t xml:space="preserve">Initial </w:t>
      </w:r>
      <w:r>
        <w:rPr>
          <w:rFonts w:ascii="Times New Roman" w:hAnsi="Times New Roman"/>
        </w:rPr>
        <w:t xml:space="preserve">findings align well with meaningful learning theory, schema-based learning, and scaffolded instruction by demonstrating that students appear to understand pitch-class concepts more readily when those concepts are anchored in previously mastered material. </w:t>
      </w:r>
      <w:r w:rsidR="00976EAA">
        <w:rPr>
          <w:rFonts w:ascii="Times New Roman" w:hAnsi="Times New Roman"/>
        </w:rPr>
        <w:t xml:space="preserve">Familiar Foundations </w:t>
      </w:r>
      <w:proofErr w:type="gramStart"/>
      <w:r>
        <w:rPr>
          <w:rFonts w:ascii="Times New Roman" w:hAnsi="Times New Roman"/>
        </w:rPr>
        <w:t>expands</w:t>
      </w:r>
      <w:proofErr w:type="gramEnd"/>
      <w:r>
        <w:rPr>
          <w:rFonts w:ascii="Times New Roman" w:hAnsi="Times New Roman"/>
        </w:rPr>
        <w:t xml:space="preserve"> upon </w:t>
      </w:r>
      <w:r w:rsidR="00976EAA">
        <w:rPr>
          <w:rFonts w:ascii="Times New Roman" w:hAnsi="Times New Roman"/>
        </w:rPr>
        <w:t>existing</w:t>
      </w:r>
      <w:r>
        <w:rPr>
          <w:rFonts w:ascii="Times New Roman" w:hAnsi="Times New Roman"/>
        </w:rPr>
        <w:t xml:space="preserve"> literature by establishing the need for a more pedagogically deliberate pathway into </w:t>
      </w:r>
      <w:r w:rsidR="003F2169">
        <w:rPr>
          <w:rFonts w:ascii="Times New Roman" w:hAnsi="Times New Roman"/>
        </w:rPr>
        <w:t xml:space="preserve">pitch-class theory </w:t>
      </w:r>
      <w:r>
        <w:rPr>
          <w:rFonts w:ascii="Times New Roman" w:hAnsi="Times New Roman"/>
        </w:rPr>
        <w:t>at the undergraduate level.</w:t>
      </w:r>
    </w:p>
    <w:p w14:paraId="03AB58E9" w14:textId="77777777" w:rsidR="00556142" w:rsidRPr="00DE6845" w:rsidRDefault="00556142" w:rsidP="00C81302">
      <w:pPr>
        <w:pStyle w:val="Heading1"/>
        <w:spacing w:before="0" w:after="0" w:line="360" w:lineRule="auto"/>
        <w:jc w:val="center"/>
        <w:rPr>
          <w:rFonts w:ascii="Times New Roman" w:hAnsi="Times New Roman" w:cs="Times New Roman"/>
        </w:rPr>
      </w:pPr>
      <w:r w:rsidRPr="00DE6845">
        <w:rPr>
          <w:rFonts w:ascii="Times New Roman" w:hAnsi="Times New Roman" w:cs="Times New Roman"/>
        </w:rPr>
        <w:t>Implications and Recommendations</w:t>
      </w:r>
    </w:p>
    <w:p w14:paraId="5F7E9B24" w14:textId="203F50F1" w:rsidR="00556142" w:rsidRDefault="003F2169" w:rsidP="00731347">
      <w:pPr>
        <w:spacing w:line="360" w:lineRule="auto"/>
      </w:pPr>
      <w:r>
        <w:rPr>
          <w:rFonts w:ascii="Times New Roman" w:hAnsi="Times New Roman"/>
        </w:rPr>
        <w:t>In</w:t>
      </w:r>
      <w:r w:rsidR="00556142">
        <w:rPr>
          <w:rFonts w:ascii="Times New Roman" w:hAnsi="Times New Roman"/>
        </w:rPr>
        <w:t xml:space="preserve">structors adopting </w:t>
      </w:r>
      <w:r>
        <w:rPr>
          <w:rFonts w:ascii="Times New Roman" w:hAnsi="Times New Roman"/>
        </w:rPr>
        <w:t xml:space="preserve">Familiar Foundations </w:t>
      </w:r>
      <w:r w:rsidR="00556142">
        <w:rPr>
          <w:rFonts w:ascii="Times New Roman" w:hAnsi="Times New Roman"/>
        </w:rPr>
        <w:t xml:space="preserve">should begin by selecting repertoire that students have already encountered analytically and aurally in earlier coursework. </w:t>
      </w:r>
      <w:r>
        <w:rPr>
          <w:rFonts w:ascii="Times New Roman" w:hAnsi="Times New Roman"/>
        </w:rPr>
        <w:t>T</w:t>
      </w:r>
      <w:r w:rsidR="00556142">
        <w:rPr>
          <w:rFonts w:ascii="Times New Roman" w:hAnsi="Times New Roman"/>
        </w:rPr>
        <w:t>he best examples would be works that already carry pedagogical familiarity within a particular curriculum</w:t>
      </w:r>
      <w:r w:rsidR="00BB0609">
        <w:rPr>
          <w:rFonts w:ascii="Times New Roman" w:hAnsi="Times New Roman"/>
        </w:rPr>
        <w:t>.</w:t>
      </w:r>
    </w:p>
    <w:p w14:paraId="17128C46" w14:textId="43F02864" w:rsidR="00556142" w:rsidRDefault="003F2169" w:rsidP="00731347">
      <w:pPr>
        <w:spacing w:line="360" w:lineRule="auto"/>
      </w:pPr>
      <w:r>
        <w:rPr>
          <w:rFonts w:ascii="Times New Roman" w:hAnsi="Times New Roman"/>
        </w:rPr>
        <w:t>Regarding c</w:t>
      </w:r>
      <w:r w:rsidR="00556142">
        <w:rPr>
          <w:rFonts w:ascii="Times New Roman" w:hAnsi="Times New Roman"/>
        </w:rPr>
        <w:t xml:space="preserve">urriculum design, Familiar Foundations </w:t>
      </w:r>
      <w:r w:rsidR="00BB0609">
        <w:rPr>
          <w:rFonts w:ascii="Times New Roman" w:hAnsi="Times New Roman"/>
        </w:rPr>
        <w:t>seem</w:t>
      </w:r>
      <w:r>
        <w:rPr>
          <w:rFonts w:ascii="Times New Roman" w:hAnsi="Times New Roman"/>
        </w:rPr>
        <w:t>s</w:t>
      </w:r>
      <w:r w:rsidR="00BB0609">
        <w:rPr>
          <w:rFonts w:ascii="Times New Roman" w:hAnsi="Times New Roman"/>
        </w:rPr>
        <w:t xml:space="preserve"> to suggest</w:t>
      </w:r>
      <w:r w:rsidR="00556142">
        <w:rPr>
          <w:rFonts w:ascii="Times New Roman" w:hAnsi="Times New Roman"/>
        </w:rPr>
        <w:t xml:space="preserve"> that pitch-class theory need not appear only as a late-semester rupture from tonal analysis. Instead,</w:t>
      </w:r>
      <w:r w:rsidR="00BB0609">
        <w:rPr>
          <w:rFonts w:ascii="Times New Roman" w:hAnsi="Times New Roman"/>
        </w:rPr>
        <w:t xml:space="preserve"> it is possible that</w:t>
      </w:r>
      <w:r w:rsidR="00556142">
        <w:rPr>
          <w:rFonts w:ascii="Times New Roman" w:hAnsi="Times New Roman"/>
        </w:rPr>
        <w:t xml:space="preserve"> programs may benefit from treating it as a</w:t>
      </w:r>
      <w:r w:rsidR="001E7B3D">
        <w:rPr>
          <w:rFonts w:ascii="Times New Roman" w:hAnsi="Times New Roman"/>
        </w:rPr>
        <w:t>n</w:t>
      </w:r>
      <w:r w:rsidR="00556142">
        <w:rPr>
          <w:rFonts w:ascii="Times New Roman" w:hAnsi="Times New Roman"/>
        </w:rPr>
        <w:t xml:space="preserve"> extension of earlier theory work, with brief preparatory encounters before the post-tonal unit begins. </w:t>
      </w:r>
      <w:r w:rsidR="001E7B3D">
        <w:rPr>
          <w:rFonts w:ascii="Times New Roman" w:hAnsi="Times New Roman"/>
        </w:rPr>
        <w:t>I</w:t>
      </w:r>
      <w:r w:rsidR="00556142">
        <w:rPr>
          <w:rFonts w:ascii="Times New Roman" w:hAnsi="Times New Roman"/>
        </w:rPr>
        <w:t xml:space="preserve">ntegration could take many forms, </w:t>
      </w:r>
      <w:r w:rsidR="00556142">
        <w:rPr>
          <w:rFonts w:ascii="Times New Roman" w:hAnsi="Times New Roman"/>
        </w:rPr>
        <w:lastRenderedPageBreak/>
        <w:t xml:space="preserve">such as short comparative activities in </w:t>
      </w:r>
      <w:r w:rsidR="001E7B3D">
        <w:rPr>
          <w:rFonts w:ascii="Times New Roman" w:hAnsi="Times New Roman"/>
        </w:rPr>
        <w:t xml:space="preserve">a </w:t>
      </w:r>
      <w:r w:rsidR="00556142">
        <w:rPr>
          <w:rFonts w:ascii="Times New Roman" w:hAnsi="Times New Roman"/>
        </w:rPr>
        <w:t>chromatic harmony</w:t>
      </w:r>
      <w:r w:rsidR="001E7B3D">
        <w:rPr>
          <w:rFonts w:ascii="Times New Roman" w:hAnsi="Times New Roman"/>
        </w:rPr>
        <w:t xml:space="preserve"> unit</w:t>
      </w:r>
      <w:r w:rsidR="00556142">
        <w:rPr>
          <w:rFonts w:ascii="Times New Roman" w:hAnsi="Times New Roman"/>
        </w:rPr>
        <w:t xml:space="preserve">, or </w:t>
      </w:r>
      <w:r w:rsidR="001E7B3D">
        <w:rPr>
          <w:rFonts w:ascii="Times New Roman" w:hAnsi="Times New Roman"/>
        </w:rPr>
        <w:t xml:space="preserve">even </w:t>
      </w:r>
      <w:r w:rsidR="00556142">
        <w:rPr>
          <w:rFonts w:ascii="Times New Roman" w:hAnsi="Times New Roman"/>
        </w:rPr>
        <w:t>to the foundational concepts of</w:t>
      </w:r>
      <w:r w:rsidR="001E7B3D">
        <w:rPr>
          <w:rFonts w:ascii="Times New Roman" w:hAnsi="Times New Roman"/>
        </w:rPr>
        <w:t xml:space="preserve"> tonal</w:t>
      </w:r>
      <w:r w:rsidR="00556142">
        <w:rPr>
          <w:rFonts w:ascii="Times New Roman" w:hAnsi="Times New Roman"/>
        </w:rPr>
        <w:t xml:space="preserve"> music theory. Such methods are already lightly </w:t>
      </w:r>
      <w:r w:rsidR="001E7B3D">
        <w:rPr>
          <w:rFonts w:ascii="Times New Roman" w:hAnsi="Times New Roman"/>
        </w:rPr>
        <w:t xml:space="preserve">touched upon </w:t>
      </w:r>
      <w:r w:rsidR="00AF6BC6">
        <w:rPr>
          <w:rFonts w:ascii="Times New Roman" w:hAnsi="Times New Roman"/>
        </w:rPr>
        <w:t>when introducing</w:t>
      </w:r>
      <w:r w:rsidR="00556142">
        <w:rPr>
          <w:rFonts w:ascii="Times New Roman" w:hAnsi="Times New Roman"/>
        </w:rPr>
        <w:t xml:space="preserve"> the interval, where counting the half-steps between two pitches (or even a third) is seen as a viable pedagogical approach by many. </w:t>
      </w:r>
    </w:p>
    <w:p w14:paraId="3D9C04E3" w14:textId="272B04FC" w:rsidR="00556142" w:rsidRDefault="00556142" w:rsidP="00731347">
      <w:pPr>
        <w:spacing w:line="360" w:lineRule="auto"/>
      </w:pPr>
      <w:r>
        <w:rPr>
          <w:rFonts w:ascii="Times New Roman" w:hAnsi="Times New Roman"/>
        </w:rPr>
        <w:t xml:space="preserve">Future inquiry might also explore whether the same familiar-to-unfamiliar pathway could strengthen the teaching </w:t>
      </w:r>
      <w:r w:rsidR="00A74A2C">
        <w:rPr>
          <w:rFonts w:ascii="Times New Roman" w:hAnsi="Times New Roman"/>
        </w:rPr>
        <w:t xml:space="preserve">of </w:t>
      </w:r>
      <w:r>
        <w:rPr>
          <w:rFonts w:ascii="Times New Roman" w:hAnsi="Times New Roman"/>
        </w:rPr>
        <w:t xml:space="preserve">other topics </w:t>
      </w:r>
      <w:r w:rsidR="00A74A2C">
        <w:rPr>
          <w:rFonts w:ascii="Times New Roman" w:hAnsi="Times New Roman"/>
        </w:rPr>
        <w:t>across</w:t>
      </w:r>
      <w:r>
        <w:rPr>
          <w:rFonts w:ascii="Times New Roman" w:hAnsi="Times New Roman"/>
        </w:rPr>
        <w:t xml:space="preserve"> the theory curriculum. If so, the implications of this project may extend beyond pitch-class pedagogy and point toward a larger principle: students often encounter advanced theory most successfully when new abstractions naturally grow out of and expand upon previously secured musical understanding.</w:t>
      </w:r>
    </w:p>
    <w:p w14:paraId="25745FCB" w14:textId="77777777" w:rsidR="00556142" w:rsidRPr="00DE6845" w:rsidRDefault="00556142" w:rsidP="00C81302">
      <w:pPr>
        <w:pStyle w:val="Heading1"/>
        <w:spacing w:before="0" w:after="0" w:line="360" w:lineRule="auto"/>
        <w:jc w:val="center"/>
        <w:rPr>
          <w:rFonts w:ascii="Times New Roman" w:hAnsi="Times New Roman" w:cs="Times New Roman"/>
        </w:rPr>
      </w:pPr>
      <w:r w:rsidRPr="00DE6845">
        <w:rPr>
          <w:rFonts w:ascii="Times New Roman" w:hAnsi="Times New Roman" w:cs="Times New Roman"/>
        </w:rPr>
        <w:t>Conclusion</w:t>
      </w:r>
    </w:p>
    <w:p w14:paraId="7C8BB4BA" w14:textId="37C47D69" w:rsidR="00556142" w:rsidRDefault="00556142" w:rsidP="00731347">
      <w:pPr>
        <w:spacing w:line="360" w:lineRule="auto"/>
      </w:pPr>
      <w:r>
        <w:rPr>
          <w:rFonts w:ascii="Times New Roman" w:hAnsi="Times New Roman"/>
        </w:rPr>
        <w:t xml:space="preserve">Pitch-class theory remains an essential part of many music </w:t>
      </w:r>
      <w:r w:rsidR="00C81302">
        <w:rPr>
          <w:rFonts w:ascii="Times New Roman" w:hAnsi="Times New Roman"/>
        </w:rPr>
        <w:t>programs</w:t>
      </w:r>
      <w:r>
        <w:rPr>
          <w:rFonts w:ascii="Times New Roman" w:hAnsi="Times New Roman"/>
        </w:rPr>
        <w:t>, but its importance does not require that it be introduced in its most intimidating form. The Familiar Foundations approach argues instead for a pedagogical sequence in which students first encounter pitch-class concepts through tonal materials they already know, allowing them to connect new analytical tools to established musical understanding. The evidence presented here suggests that this approach can improve retention, strengthen student confidence, and reduce the amount of time required to move into post-tonal analysis without weakening the rigor of the material. More broadly, it reflects a simple but important pedagogical principle: students learn difficult ideas more meaningfully when instruction is rooted in what is already familiar. In that sense, Familiar Foundations is not only a strategy for teaching pitch-class theory, but also a model for how music theory pedagogy might continue to evolve in response to the needs of students in the 21</w:t>
      </w:r>
      <w:r w:rsidRPr="00824FCD">
        <w:rPr>
          <w:rFonts w:ascii="Times New Roman" w:hAnsi="Times New Roman"/>
          <w:vertAlign w:val="superscript"/>
        </w:rPr>
        <w:t>st</w:t>
      </w:r>
      <w:r>
        <w:rPr>
          <w:rFonts w:ascii="Times New Roman" w:hAnsi="Times New Roman"/>
        </w:rPr>
        <w:t xml:space="preserve"> century.</w:t>
      </w:r>
    </w:p>
    <w:p w14:paraId="75E642F4" w14:textId="77777777" w:rsidR="000567B9" w:rsidRDefault="000567B9">
      <w:pPr>
        <w:rPr>
          <w:rFonts w:ascii="Times New Roman" w:eastAsiaTheme="majorEastAsia" w:hAnsi="Times New Roman" w:cs="Times New Roman"/>
          <w:color w:val="0F4761" w:themeColor="accent1" w:themeShade="BF"/>
          <w:sz w:val="40"/>
          <w:szCs w:val="40"/>
        </w:rPr>
      </w:pPr>
      <w:r>
        <w:rPr>
          <w:rFonts w:ascii="Times New Roman" w:hAnsi="Times New Roman" w:cs="Times New Roman"/>
        </w:rPr>
        <w:br w:type="page"/>
      </w:r>
    </w:p>
    <w:p w14:paraId="41B22BB2" w14:textId="405AC938" w:rsidR="00556142" w:rsidRPr="00DE6845" w:rsidRDefault="00556142" w:rsidP="00731347">
      <w:pPr>
        <w:pStyle w:val="Heading1"/>
        <w:spacing w:before="0" w:after="160" w:line="360" w:lineRule="auto"/>
        <w:jc w:val="center"/>
        <w:rPr>
          <w:rFonts w:ascii="Times New Roman" w:hAnsi="Times New Roman" w:cs="Times New Roman"/>
        </w:rPr>
      </w:pPr>
      <w:r>
        <w:rPr>
          <w:rFonts w:ascii="Times New Roman" w:hAnsi="Times New Roman" w:cs="Times New Roman"/>
        </w:rPr>
        <w:lastRenderedPageBreak/>
        <w:t>Bibliography</w:t>
      </w:r>
    </w:p>
    <w:p w14:paraId="6B4330AA" w14:textId="77777777" w:rsidR="00556142" w:rsidRPr="003B68C0" w:rsidRDefault="00556142" w:rsidP="00731347">
      <w:pPr>
        <w:spacing w:line="360" w:lineRule="auto"/>
        <w:rPr>
          <w:rFonts w:ascii="Times New Roman" w:hAnsi="Times New Roman" w:cs="Times New Roman"/>
        </w:rPr>
      </w:pPr>
      <w:r w:rsidRPr="003B68C0">
        <w:rPr>
          <w:rFonts w:ascii="Times New Roman" w:hAnsi="Times New Roman" w:cs="Times New Roman"/>
        </w:rPr>
        <w:t xml:space="preserve">Ausubel, David P. “A Subsumption Theory of Meaningful Verbal Learning and Retention.” </w:t>
      </w:r>
      <w:r w:rsidRPr="003B68C0">
        <w:rPr>
          <w:rFonts w:ascii="Times New Roman" w:hAnsi="Times New Roman" w:cs="Times New Roman"/>
          <w:i/>
          <w:iCs/>
        </w:rPr>
        <w:t>The Journal of General Psychology</w:t>
      </w:r>
      <w:r w:rsidRPr="003B68C0">
        <w:rPr>
          <w:rFonts w:ascii="Times New Roman" w:hAnsi="Times New Roman" w:cs="Times New Roman"/>
        </w:rPr>
        <w:t xml:space="preserve"> 66, no. 2 (1962): 213–224. doi:10.1080/00221309.1962.9711837.</w:t>
      </w:r>
    </w:p>
    <w:p w14:paraId="0BAEE445" w14:textId="77777777" w:rsidR="00556142" w:rsidRPr="00526649" w:rsidRDefault="00556142" w:rsidP="00731347">
      <w:pPr>
        <w:spacing w:line="360" w:lineRule="auto"/>
        <w:rPr>
          <w:rFonts w:ascii="Times New Roman" w:hAnsi="Times New Roman" w:cs="Times New Roman"/>
          <w:lang w:val="es-MX"/>
        </w:rPr>
      </w:pPr>
      <w:r w:rsidRPr="003B68C0">
        <w:rPr>
          <w:rFonts w:ascii="Times New Roman" w:hAnsi="Times New Roman" w:cs="Times New Roman"/>
        </w:rPr>
        <w:t xml:space="preserve">Bartlett, F. C. </w:t>
      </w:r>
      <w:r w:rsidRPr="003B68C0">
        <w:rPr>
          <w:rFonts w:ascii="Times New Roman" w:hAnsi="Times New Roman" w:cs="Times New Roman"/>
          <w:i/>
          <w:iCs/>
        </w:rPr>
        <w:t>Remembering: A Study in Experimental and Social Psychology</w:t>
      </w:r>
      <w:r w:rsidRPr="003B68C0">
        <w:rPr>
          <w:rFonts w:ascii="Times New Roman" w:hAnsi="Times New Roman" w:cs="Times New Roman"/>
        </w:rPr>
        <w:t xml:space="preserve">. </w:t>
      </w:r>
      <w:r w:rsidRPr="00526649">
        <w:rPr>
          <w:rFonts w:ascii="Times New Roman" w:hAnsi="Times New Roman" w:cs="Times New Roman"/>
          <w:lang w:val="es-MX"/>
        </w:rPr>
        <w:t xml:space="preserve">Cambridge: Cambridge </w:t>
      </w:r>
      <w:proofErr w:type="spellStart"/>
      <w:r w:rsidRPr="00526649">
        <w:rPr>
          <w:rFonts w:ascii="Times New Roman" w:hAnsi="Times New Roman" w:cs="Times New Roman"/>
          <w:lang w:val="es-MX"/>
        </w:rPr>
        <w:t>University</w:t>
      </w:r>
      <w:proofErr w:type="spellEnd"/>
      <w:r w:rsidRPr="00526649">
        <w:rPr>
          <w:rFonts w:ascii="Times New Roman" w:hAnsi="Times New Roman" w:cs="Times New Roman"/>
          <w:lang w:val="es-MX"/>
        </w:rPr>
        <w:t xml:space="preserve"> Press, 1932.</w:t>
      </w:r>
    </w:p>
    <w:p w14:paraId="4F77DDF1" w14:textId="77777777" w:rsidR="00556142" w:rsidRPr="003B68C0" w:rsidRDefault="00556142" w:rsidP="00731347">
      <w:pPr>
        <w:spacing w:line="360" w:lineRule="auto"/>
        <w:rPr>
          <w:rFonts w:ascii="Times New Roman" w:hAnsi="Times New Roman" w:cs="Times New Roman"/>
        </w:rPr>
      </w:pPr>
      <w:proofErr w:type="spellStart"/>
      <w:r w:rsidRPr="00526649">
        <w:rPr>
          <w:rFonts w:ascii="Times New Roman" w:hAnsi="Times New Roman" w:cs="Times New Roman"/>
          <w:lang w:val="es-MX"/>
        </w:rPr>
        <w:t>Bozzato</w:t>
      </w:r>
      <w:proofErr w:type="spellEnd"/>
      <w:r w:rsidRPr="00526649">
        <w:rPr>
          <w:rFonts w:ascii="Times New Roman" w:hAnsi="Times New Roman" w:cs="Times New Roman"/>
          <w:lang w:val="es-MX"/>
        </w:rPr>
        <w:t xml:space="preserve">, Paolo, Erica Corradi, Marco Crudo, and Iris Pelizzoni. </w:t>
      </w:r>
      <w:r w:rsidRPr="003B68C0">
        <w:rPr>
          <w:rFonts w:ascii="Times New Roman" w:hAnsi="Times New Roman" w:cs="Times New Roman"/>
        </w:rPr>
        <w:t xml:space="preserve">“The Perception of Educational Barriers, Their Sociodemographic Correlates, and Their Relationship with Future Orientation in Italian Adolescents.” </w:t>
      </w:r>
      <w:r w:rsidRPr="003B68C0">
        <w:rPr>
          <w:rFonts w:ascii="Times New Roman" w:hAnsi="Times New Roman" w:cs="Times New Roman"/>
          <w:i/>
          <w:iCs/>
        </w:rPr>
        <w:t>Education Sciences</w:t>
      </w:r>
      <w:r w:rsidRPr="003B68C0">
        <w:rPr>
          <w:rFonts w:ascii="Times New Roman" w:hAnsi="Times New Roman" w:cs="Times New Roman"/>
        </w:rPr>
        <w:t xml:space="preserve"> 15, no. 9 (2025): 1208. doi:10.3390/educsci15091208.</w:t>
      </w:r>
    </w:p>
    <w:p w14:paraId="448A4D34" w14:textId="77777777" w:rsidR="00556142" w:rsidRPr="003B68C0" w:rsidRDefault="00556142" w:rsidP="00731347">
      <w:pPr>
        <w:spacing w:line="360" w:lineRule="auto"/>
        <w:rPr>
          <w:rFonts w:ascii="Times New Roman" w:hAnsi="Times New Roman" w:cs="Times New Roman"/>
        </w:rPr>
      </w:pPr>
      <w:proofErr w:type="spellStart"/>
      <w:r w:rsidRPr="003B68C0">
        <w:rPr>
          <w:rFonts w:ascii="Times New Roman" w:hAnsi="Times New Roman" w:cs="Times New Roman"/>
        </w:rPr>
        <w:t>Clendinning</w:t>
      </w:r>
      <w:proofErr w:type="spellEnd"/>
      <w:r w:rsidRPr="003B68C0">
        <w:rPr>
          <w:rFonts w:ascii="Times New Roman" w:hAnsi="Times New Roman" w:cs="Times New Roman"/>
        </w:rPr>
        <w:t xml:space="preserve">, Jane Piper., and Elizabeth West. Marvin. </w:t>
      </w:r>
      <w:r w:rsidRPr="003B68C0">
        <w:rPr>
          <w:rFonts w:ascii="Times New Roman" w:hAnsi="Times New Roman" w:cs="Times New Roman"/>
          <w:i/>
          <w:iCs/>
        </w:rPr>
        <w:t>The Musician’s Guide to Theory and Analysis</w:t>
      </w:r>
      <w:r w:rsidRPr="003B68C0">
        <w:rPr>
          <w:rFonts w:ascii="Times New Roman" w:hAnsi="Times New Roman" w:cs="Times New Roman"/>
        </w:rPr>
        <w:t>. W. W. Norton &amp; Company, Inc., 2021.</w:t>
      </w:r>
    </w:p>
    <w:p w14:paraId="08C097E4" w14:textId="77777777" w:rsidR="00556142" w:rsidRPr="003B68C0" w:rsidRDefault="00556142" w:rsidP="00731347">
      <w:pPr>
        <w:spacing w:line="360" w:lineRule="auto"/>
        <w:rPr>
          <w:rFonts w:ascii="Times New Roman" w:hAnsi="Times New Roman" w:cs="Times New Roman"/>
        </w:rPr>
      </w:pPr>
      <w:r w:rsidRPr="003B68C0">
        <w:rPr>
          <w:rFonts w:ascii="Times New Roman" w:hAnsi="Times New Roman" w:cs="Times New Roman"/>
        </w:rPr>
        <w:t>Kostka, Stefan M</w:t>
      </w:r>
      <w:r>
        <w:rPr>
          <w:rFonts w:ascii="Times New Roman" w:hAnsi="Times New Roman" w:cs="Times New Roman"/>
        </w:rPr>
        <w:t>.</w:t>
      </w:r>
      <w:r w:rsidRPr="003B68C0">
        <w:rPr>
          <w:rFonts w:ascii="Times New Roman" w:hAnsi="Times New Roman" w:cs="Times New Roman"/>
        </w:rPr>
        <w:t xml:space="preserve">, and Byron. </w:t>
      </w:r>
      <w:proofErr w:type="spellStart"/>
      <w:r w:rsidRPr="003B68C0">
        <w:rPr>
          <w:rFonts w:ascii="Times New Roman" w:hAnsi="Times New Roman" w:cs="Times New Roman"/>
        </w:rPr>
        <w:t>Almén</w:t>
      </w:r>
      <w:proofErr w:type="spellEnd"/>
      <w:r w:rsidRPr="003B68C0">
        <w:rPr>
          <w:rFonts w:ascii="Times New Roman" w:hAnsi="Times New Roman" w:cs="Times New Roman"/>
        </w:rPr>
        <w:t xml:space="preserve">. </w:t>
      </w:r>
      <w:r w:rsidRPr="003B68C0">
        <w:rPr>
          <w:rFonts w:ascii="Times New Roman" w:hAnsi="Times New Roman" w:cs="Times New Roman"/>
          <w:i/>
          <w:iCs/>
        </w:rPr>
        <w:t>Tonal Harmony with an Introduction to Post-Tonal Music</w:t>
      </w:r>
      <w:r w:rsidRPr="003B68C0">
        <w:rPr>
          <w:rFonts w:ascii="Times New Roman" w:hAnsi="Times New Roman" w:cs="Times New Roman"/>
        </w:rPr>
        <w:t>. McGraw Hill LLC, 2024.</w:t>
      </w:r>
    </w:p>
    <w:p w14:paraId="5F8FAAB1" w14:textId="77777777" w:rsidR="00556142" w:rsidRPr="003B68C0" w:rsidRDefault="00556142" w:rsidP="00731347">
      <w:pPr>
        <w:spacing w:line="360" w:lineRule="auto"/>
        <w:rPr>
          <w:rFonts w:ascii="Times New Roman" w:hAnsi="Times New Roman" w:cs="Times New Roman"/>
        </w:rPr>
      </w:pPr>
      <w:r w:rsidRPr="003B68C0">
        <w:rPr>
          <w:rFonts w:ascii="Times New Roman" w:hAnsi="Times New Roman" w:cs="Times New Roman"/>
        </w:rPr>
        <w:t>Rogers, Michael R.</w:t>
      </w:r>
      <w:r>
        <w:rPr>
          <w:rFonts w:ascii="Times New Roman" w:hAnsi="Times New Roman" w:cs="Times New Roman"/>
        </w:rPr>
        <w:t xml:space="preserve">, </w:t>
      </w:r>
      <w:r w:rsidRPr="003B68C0">
        <w:rPr>
          <w:rFonts w:ascii="Times New Roman" w:hAnsi="Times New Roman" w:cs="Times New Roman"/>
          <w:i/>
          <w:iCs/>
        </w:rPr>
        <w:t xml:space="preserve">Teaching Approaches in Music </w:t>
      </w:r>
      <w:proofErr w:type="gramStart"/>
      <w:r w:rsidRPr="003B68C0">
        <w:rPr>
          <w:rFonts w:ascii="Times New Roman" w:hAnsi="Times New Roman" w:cs="Times New Roman"/>
          <w:i/>
          <w:iCs/>
        </w:rPr>
        <w:t>Theory :</w:t>
      </w:r>
      <w:proofErr w:type="gramEnd"/>
      <w:r w:rsidRPr="003B68C0">
        <w:rPr>
          <w:rFonts w:ascii="Times New Roman" w:hAnsi="Times New Roman" w:cs="Times New Roman"/>
          <w:i/>
          <w:iCs/>
        </w:rPr>
        <w:t xml:space="preserve"> An Overview of Pedagogical Philosophies</w:t>
      </w:r>
      <w:r w:rsidRPr="003B68C0">
        <w:rPr>
          <w:rFonts w:ascii="Times New Roman" w:hAnsi="Times New Roman" w:cs="Times New Roman"/>
        </w:rPr>
        <w:t>. Southern Illinois University Press, 2004.</w:t>
      </w:r>
    </w:p>
    <w:p w14:paraId="2594303A" w14:textId="77777777" w:rsidR="00556142" w:rsidRPr="003B68C0" w:rsidRDefault="00556142" w:rsidP="00731347">
      <w:pPr>
        <w:spacing w:line="360" w:lineRule="auto"/>
        <w:rPr>
          <w:rFonts w:ascii="Times New Roman" w:hAnsi="Times New Roman" w:cs="Times New Roman"/>
        </w:rPr>
      </w:pPr>
      <w:r w:rsidRPr="003B68C0">
        <w:rPr>
          <w:rFonts w:ascii="Times New Roman" w:hAnsi="Times New Roman" w:cs="Times New Roman"/>
        </w:rPr>
        <w:t xml:space="preserve">Wood, David, Jerome S. Bruner, and Gail Ross. “The Role of Tutoring in Problem Solving.” </w:t>
      </w:r>
      <w:r w:rsidRPr="003B68C0">
        <w:rPr>
          <w:rFonts w:ascii="Times New Roman" w:hAnsi="Times New Roman" w:cs="Times New Roman"/>
          <w:i/>
          <w:iCs/>
        </w:rPr>
        <w:t>Journal of Child Psychology and Psychiatry</w:t>
      </w:r>
      <w:r w:rsidRPr="003B68C0">
        <w:rPr>
          <w:rFonts w:ascii="Times New Roman" w:hAnsi="Times New Roman" w:cs="Times New Roman"/>
        </w:rPr>
        <w:t xml:space="preserve"> 17, no. 2 (1976): 89–100. doi:10.1111/j.1469-</w:t>
      </w:r>
      <w:proofErr w:type="gramStart"/>
      <w:r w:rsidRPr="003B68C0">
        <w:rPr>
          <w:rFonts w:ascii="Times New Roman" w:hAnsi="Times New Roman" w:cs="Times New Roman"/>
        </w:rPr>
        <w:t>7610.1976.tb00381.x.</w:t>
      </w:r>
      <w:proofErr w:type="gramEnd"/>
    </w:p>
    <w:sectPr w:rsidR="00556142" w:rsidRPr="003B68C0" w:rsidSect="00911E91">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1DE8" w14:textId="77777777" w:rsidR="00C851A8" w:rsidRDefault="00C851A8" w:rsidP="00CC51EA">
      <w:pPr>
        <w:spacing w:after="0" w:line="240" w:lineRule="auto"/>
      </w:pPr>
      <w:r>
        <w:separator/>
      </w:r>
    </w:p>
  </w:endnote>
  <w:endnote w:type="continuationSeparator" w:id="0">
    <w:p w14:paraId="2E87924E" w14:textId="77777777" w:rsidR="00C851A8" w:rsidRDefault="00C851A8" w:rsidP="00CC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Analysis">
    <w:panose1 w:val="020006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ACBB" w14:textId="1685D655" w:rsidR="00E860C7" w:rsidRDefault="004D4AD4" w:rsidP="002A6FB1">
    <w:pPr>
      <w:pStyle w:val="Footer"/>
      <w:jc w:val="center"/>
    </w:pPr>
    <w:r>
      <w:t>Pedagogy into Practice Conference 2026</w:t>
    </w:r>
  </w:p>
  <w:p w14:paraId="40A24316" w14:textId="77777777" w:rsidR="00E860C7" w:rsidRDefault="00E860C7" w:rsidP="00E860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5125" w14:textId="77777777" w:rsidR="00C851A8" w:rsidRDefault="00C851A8" w:rsidP="00CC51EA">
      <w:pPr>
        <w:spacing w:after="0" w:line="240" w:lineRule="auto"/>
      </w:pPr>
      <w:r>
        <w:separator/>
      </w:r>
    </w:p>
  </w:footnote>
  <w:footnote w:type="continuationSeparator" w:id="0">
    <w:p w14:paraId="3FA65B2C" w14:textId="77777777" w:rsidR="00C851A8" w:rsidRDefault="00C851A8" w:rsidP="00CC51EA">
      <w:pPr>
        <w:spacing w:after="0" w:line="240" w:lineRule="auto"/>
      </w:pPr>
      <w:r>
        <w:continuationSeparator/>
      </w:r>
    </w:p>
  </w:footnote>
  <w:footnote w:id="1">
    <w:p w14:paraId="7CECCDE5" w14:textId="77777777" w:rsidR="00556142" w:rsidRDefault="00556142" w:rsidP="00556142">
      <w:pPr>
        <w:pStyle w:val="FootnoteText"/>
      </w:pPr>
      <w:r>
        <w:rPr>
          <w:rStyle w:val="FootnoteReference"/>
        </w:rPr>
        <w:footnoteRef/>
      </w:r>
      <w:r>
        <w:t xml:space="preserve"> </w:t>
      </w:r>
      <w:r w:rsidRPr="00952C33">
        <w:t xml:space="preserve">Straus, </w:t>
      </w:r>
      <w:r w:rsidRPr="00952C33">
        <w:rPr>
          <w:i/>
          <w:iCs/>
        </w:rPr>
        <w:t>Introduction to Post-Tonal Theory</w:t>
      </w:r>
    </w:p>
  </w:footnote>
  <w:footnote w:id="2">
    <w:p w14:paraId="23A3C693" w14:textId="77777777" w:rsidR="00556142" w:rsidRDefault="00556142" w:rsidP="00556142">
      <w:pPr>
        <w:pStyle w:val="FootnoteText"/>
      </w:pPr>
      <w:r>
        <w:rPr>
          <w:rStyle w:val="FootnoteReference"/>
        </w:rPr>
        <w:footnoteRef/>
      </w:r>
      <w:r>
        <w:t xml:space="preserve"> </w:t>
      </w:r>
      <w:proofErr w:type="spellStart"/>
      <w:r w:rsidRPr="00A67CC6">
        <w:t>Clendinning</w:t>
      </w:r>
      <w:proofErr w:type="spellEnd"/>
      <w:r w:rsidRPr="00A67CC6">
        <w:t xml:space="preserve">, Jane Piper., and Elizabeth West. Marvin. </w:t>
      </w:r>
      <w:r w:rsidRPr="00A67CC6">
        <w:rPr>
          <w:i/>
          <w:iCs/>
        </w:rPr>
        <w:t>The Musician’s Guide to Theory and Analysis</w:t>
      </w:r>
      <w:r w:rsidRPr="00A67CC6">
        <w:t>. W. W. Norton &amp; Company, Inc., 2021.</w:t>
      </w:r>
    </w:p>
  </w:footnote>
  <w:footnote w:id="3">
    <w:p w14:paraId="5D05BCF5" w14:textId="77777777" w:rsidR="00556142" w:rsidRDefault="00556142" w:rsidP="00556142">
      <w:pPr>
        <w:pStyle w:val="FootnoteText"/>
      </w:pPr>
      <w:r>
        <w:rPr>
          <w:rStyle w:val="FootnoteReference"/>
        </w:rPr>
        <w:footnoteRef/>
      </w:r>
      <w:r>
        <w:t xml:space="preserve"> </w:t>
      </w:r>
      <w:r w:rsidRPr="00B2342F">
        <w:t>Kostka, Stefan M.</w:t>
      </w:r>
      <w:proofErr w:type="gramStart"/>
      <w:r w:rsidRPr="00B2342F">
        <w:t xml:space="preserve"> ..</w:t>
      </w:r>
      <w:proofErr w:type="gramEnd"/>
      <w:r w:rsidRPr="00B2342F">
        <w:t xml:space="preserve">, and Byron. </w:t>
      </w:r>
      <w:proofErr w:type="spellStart"/>
      <w:r w:rsidRPr="00B2342F">
        <w:t>Almén</w:t>
      </w:r>
      <w:proofErr w:type="spellEnd"/>
      <w:r w:rsidRPr="00B2342F">
        <w:t xml:space="preserve">. </w:t>
      </w:r>
      <w:r w:rsidRPr="00B2342F">
        <w:rPr>
          <w:i/>
          <w:iCs/>
        </w:rPr>
        <w:t>Tonal Harmony with an Introduction to Post-Tonal Music</w:t>
      </w:r>
      <w:r w:rsidRPr="00B2342F">
        <w:t>. McGraw Hill LLC, 2024.</w:t>
      </w:r>
    </w:p>
  </w:footnote>
  <w:footnote w:id="4">
    <w:p w14:paraId="402EEEC0" w14:textId="77777777" w:rsidR="00556142" w:rsidRDefault="00556142" w:rsidP="00556142">
      <w:pPr>
        <w:pStyle w:val="FootnoteText"/>
      </w:pPr>
      <w:r>
        <w:rPr>
          <w:rStyle w:val="FootnoteReference"/>
        </w:rPr>
        <w:footnoteRef/>
      </w:r>
      <w:r>
        <w:t xml:space="preserve"> D. Ausubel, </w:t>
      </w:r>
      <w:r w:rsidRPr="00D62148">
        <w:t>“A Subsumption Theory of Meaningful Verbal Learning and Retention”</w:t>
      </w:r>
      <w:r>
        <w:t xml:space="preserve">, </w:t>
      </w:r>
      <w:r w:rsidRPr="000B096A">
        <w:rPr>
          <w:i/>
          <w:iCs/>
        </w:rPr>
        <w:t>Journal of General Psychology</w:t>
      </w:r>
      <w:r>
        <w:t>, Vol. 66, 1962, 213-214, doi:</w:t>
      </w:r>
      <w:r w:rsidRPr="00085271">
        <w:t>10.1080/00221309.1962.9711837</w:t>
      </w:r>
      <w:r>
        <w:t>.</w:t>
      </w:r>
    </w:p>
  </w:footnote>
  <w:footnote w:id="5">
    <w:p w14:paraId="638A1D3B" w14:textId="77777777" w:rsidR="00556142" w:rsidRDefault="00556142" w:rsidP="00556142">
      <w:pPr>
        <w:pStyle w:val="FootnoteText"/>
      </w:pPr>
      <w:r>
        <w:rPr>
          <w:rStyle w:val="FootnoteReference"/>
        </w:rPr>
        <w:footnoteRef/>
      </w:r>
      <w:r>
        <w:t xml:space="preserve"> F. C. Bartlett, </w:t>
      </w:r>
      <w:r w:rsidRPr="00ED5052">
        <w:rPr>
          <w:i/>
          <w:iCs/>
        </w:rPr>
        <w:t>Remembering: A Study in Experimental and Social Psychology</w:t>
      </w:r>
      <w:r w:rsidRPr="00D62148">
        <w:t xml:space="preserve"> </w:t>
      </w:r>
      <w:r>
        <w:t>(Cambridge: Cambridge University Press, 1932).</w:t>
      </w:r>
    </w:p>
  </w:footnote>
  <w:footnote w:id="6">
    <w:p w14:paraId="44904656" w14:textId="77777777" w:rsidR="00556142" w:rsidRPr="00A95967" w:rsidRDefault="00556142" w:rsidP="00556142">
      <w:pPr>
        <w:pStyle w:val="FootnoteText"/>
      </w:pPr>
      <w:r>
        <w:rPr>
          <w:rStyle w:val="FootnoteReference"/>
        </w:rPr>
        <w:footnoteRef/>
      </w:r>
      <w:r>
        <w:t xml:space="preserve"> D. Wood, J. S. Bruner, and G. Ross, “</w:t>
      </w:r>
      <w:r w:rsidRPr="00D62148">
        <w:t>The Role of Tutoring in Problem Solving</w:t>
      </w:r>
      <w:r>
        <w:t xml:space="preserve">”, </w:t>
      </w:r>
      <w:r w:rsidRPr="000B096A">
        <w:rPr>
          <w:i/>
          <w:iCs/>
        </w:rPr>
        <w:t>Journal of Child Psychology and Psychiatry</w:t>
      </w:r>
      <w:r>
        <w:t>, Vol. 17, 1976, 89-100, doi:</w:t>
      </w:r>
      <w:r w:rsidRPr="00BE42F0">
        <w:t>10.1111/j.1469-</w:t>
      </w:r>
      <w:proofErr w:type="gramStart"/>
      <w:r w:rsidRPr="00BE42F0">
        <w:t>7610.1976.tb00381.x</w:t>
      </w:r>
      <w:r>
        <w:t>.</w:t>
      </w:r>
      <w:proofErr w:type="gramEnd"/>
    </w:p>
  </w:footnote>
  <w:footnote w:id="7">
    <w:p w14:paraId="6DE72C47" w14:textId="77777777" w:rsidR="00556142" w:rsidRPr="00EF5C2B" w:rsidRDefault="00556142" w:rsidP="00556142">
      <w:pPr>
        <w:pStyle w:val="FootnoteText"/>
        <w:rPr>
          <w:rFonts w:ascii="Times New Roman" w:hAnsi="Times New Roman" w:cs="Times New Roman"/>
        </w:rPr>
      </w:pPr>
      <w:r w:rsidRPr="00EF5C2B">
        <w:rPr>
          <w:rStyle w:val="FootnoteReference"/>
          <w:rFonts w:ascii="Times New Roman" w:hAnsi="Times New Roman" w:cs="Times New Roman"/>
        </w:rPr>
        <w:footnoteRef/>
      </w:r>
      <w:r w:rsidRPr="00EF5C2B">
        <w:rPr>
          <w:rFonts w:ascii="Times New Roman" w:hAnsi="Times New Roman" w:cs="Times New Roman"/>
        </w:rPr>
        <w:t xml:space="preserve"> This is something I have successfully implemented in a Theory III course when discussing </w:t>
      </w:r>
      <w:proofErr w:type="spellStart"/>
      <w:r w:rsidRPr="00EF5C2B">
        <w:rPr>
          <w:rFonts w:ascii="Times New Roman" w:hAnsi="Times New Roman" w:cs="Times New Roman"/>
        </w:rPr>
        <w:t>enharmonicism</w:t>
      </w:r>
      <w:proofErr w:type="spellEnd"/>
      <w:r w:rsidRPr="00EF5C2B">
        <w:rPr>
          <w:rFonts w:ascii="Times New Roman" w:hAnsi="Times New Roman" w:cs="Times New Roman"/>
        </w:rPr>
        <w:t xml:space="preserve"> and the Ger</w:t>
      </w:r>
      <w:r w:rsidRPr="00EF5C2B">
        <w:rPr>
          <w:rFonts w:ascii="MusAnalysis" w:hAnsi="MusAnalysis" w:cs="Times New Roman"/>
        </w:rPr>
        <w:t>+6</w:t>
      </w:r>
      <w:r w:rsidRPr="00EF5C2B">
        <w:rPr>
          <w:rFonts w:ascii="Times New Roman" w:hAnsi="Times New Roman" w:cs="Times New Roman"/>
        </w:rPr>
        <w:t xml:space="preserve"> as an enharmonic modulation.</w:t>
      </w:r>
    </w:p>
  </w:footnote>
  <w:footnote w:id="8">
    <w:p w14:paraId="3D357FC3" w14:textId="77777777" w:rsidR="00556142" w:rsidRDefault="00556142" w:rsidP="00556142">
      <w:pPr>
        <w:pStyle w:val="FootnoteText"/>
      </w:pPr>
      <w:r>
        <w:rPr>
          <w:rStyle w:val="FootnoteReference"/>
        </w:rPr>
        <w:footnoteRef/>
      </w:r>
      <w:r>
        <w:t xml:space="preserve"> </w:t>
      </w:r>
      <w:r>
        <w:rPr>
          <w:rFonts w:ascii="Times New Roman" w:hAnsi="Times New Roman" w:cs="Times New Roman"/>
        </w:rPr>
        <w:t>Optionally, an instructor could introduce linear sets here instead of focusing exclusively on vertical pitch-class sets.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195796"/>
      <w:docPartObj>
        <w:docPartGallery w:val="Page Numbers (Top of Page)"/>
        <w:docPartUnique/>
      </w:docPartObj>
    </w:sdtPr>
    <w:sdtEndPr>
      <w:rPr>
        <w:noProof/>
      </w:rPr>
    </w:sdtEndPr>
    <w:sdtContent>
      <w:p w14:paraId="5B3FD3AF" w14:textId="69B098E8" w:rsidR="00911E91" w:rsidRDefault="00911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6C19C1" w14:textId="77777777" w:rsidR="003365B1" w:rsidRDefault="0033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7E2"/>
    <w:multiLevelType w:val="hybridMultilevel"/>
    <w:tmpl w:val="41F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7B0C"/>
    <w:multiLevelType w:val="hybridMultilevel"/>
    <w:tmpl w:val="7EE8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F05C1"/>
    <w:multiLevelType w:val="hybridMultilevel"/>
    <w:tmpl w:val="DE5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F741B"/>
    <w:multiLevelType w:val="hybridMultilevel"/>
    <w:tmpl w:val="DD2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D52CB"/>
    <w:multiLevelType w:val="hybridMultilevel"/>
    <w:tmpl w:val="FEF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955A4"/>
    <w:multiLevelType w:val="hybridMultilevel"/>
    <w:tmpl w:val="587A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62985"/>
    <w:multiLevelType w:val="hybridMultilevel"/>
    <w:tmpl w:val="FA2E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63EE6"/>
    <w:multiLevelType w:val="hybridMultilevel"/>
    <w:tmpl w:val="63CAC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71D60"/>
    <w:multiLevelType w:val="hybridMultilevel"/>
    <w:tmpl w:val="5814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E8"/>
    <w:multiLevelType w:val="hybridMultilevel"/>
    <w:tmpl w:val="3F30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75617"/>
    <w:multiLevelType w:val="hybridMultilevel"/>
    <w:tmpl w:val="EE6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02E77"/>
    <w:multiLevelType w:val="hybridMultilevel"/>
    <w:tmpl w:val="8B2A3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150D8D"/>
    <w:multiLevelType w:val="multilevel"/>
    <w:tmpl w:val="3FE8FA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73490BB7"/>
    <w:multiLevelType w:val="multilevel"/>
    <w:tmpl w:val="3FE8FA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1612499">
    <w:abstractNumId w:val="11"/>
  </w:num>
  <w:num w:numId="2" w16cid:durableId="1453283304">
    <w:abstractNumId w:val="2"/>
  </w:num>
  <w:num w:numId="3" w16cid:durableId="180559504">
    <w:abstractNumId w:val="5"/>
  </w:num>
  <w:num w:numId="4" w16cid:durableId="189027331">
    <w:abstractNumId w:val="8"/>
  </w:num>
  <w:num w:numId="5" w16cid:durableId="1919291460">
    <w:abstractNumId w:val="4"/>
  </w:num>
  <w:num w:numId="6" w16cid:durableId="327751898">
    <w:abstractNumId w:val="3"/>
  </w:num>
  <w:num w:numId="7" w16cid:durableId="398984249">
    <w:abstractNumId w:val="7"/>
  </w:num>
  <w:num w:numId="8" w16cid:durableId="448084603">
    <w:abstractNumId w:val="6"/>
  </w:num>
  <w:num w:numId="9" w16cid:durableId="27269220">
    <w:abstractNumId w:val="10"/>
  </w:num>
  <w:num w:numId="10" w16cid:durableId="1535849804">
    <w:abstractNumId w:val="13"/>
  </w:num>
  <w:num w:numId="11" w16cid:durableId="1984967956">
    <w:abstractNumId w:val="0"/>
  </w:num>
  <w:num w:numId="12" w16cid:durableId="2073650289">
    <w:abstractNumId w:val="1"/>
  </w:num>
  <w:num w:numId="13" w16cid:durableId="2006274128">
    <w:abstractNumId w:val="9"/>
  </w:num>
  <w:num w:numId="14" w16cid:durableId="433210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B8"/>
    <w:rsid w:val="000027A7"/>
    <w:rsid w:val="00010583"/>
    <w:rsid w:val="0001268A"/>
    <w:rsid w:val="00024CB7"/>
    <w:rsid w:val="0002611A"/>
    <w:rsid w:val="0003432D"/>
    <w:rsid w:val="00035EBE"/>
    <w:rsid w:val="0003753D"/>
    <w:rsid w:val="00037ADF"/>
    <w:rsid w:val="0004182C"/>
    <w:rsid w:val="00043675"/>
    <w:rsid w:val="000451E4"/>
    <w:rsid w:val="0004548C"/>
    <w:rsid w:val="00045563"/>
    <w:rsid w:val="00046C78"/>
    <w:rsid w:val="0004753E"/>
    <w:rsid w:val="00050520"/>
    <w:rsid w:val="000551E9"/>
    <w:rsid w:val="000567B9"/>
    <w:rsid w:val="00057F98"/>
    <w:rsid w:val="000600AB"/>
    <w:rsid w:val="00064FEF"/>
    <w:rsid w:val="00070D95"/>
    <w:rsid w:val="000712B3"/>
    <w:rsid w:val="00072353"/>
    <w:rsid w:val="000759B3"/>
    <w:rsid w:val="00075B4E"/>
    <w:rsid w:val="00076C49"/>
    <w:rsid w:val="00077678"/>
    <w:rsid w:val="00080978"/>
    <w:rsid w:val="0008226D"/>
    <w:rsid w:val="00082881"/>
    <w:rsid w:val="00085271"/>
    <w:rsid w:val="0009136F"/>
    <w:rsid w:val="000A0609"/>
    <w:rsid w:val="000A3542"/>
    <w:rsid w:val="000A476E"/>
    <w:rsid w:val="000A4DDF"/>
    <w:rsid w:val="000A6129"/>
    <w:rsid w:val="000A7463"/>
    <w:rsid w:val="000B08EF"/>
    <w:rsid w:val="000B096A"/>
    <w:rsid w:val="000B0A56"/>
    <w:rsid w:val="000B1999"/>
    <w:rsid w:val="000B4077"/>
    <w:rsid w:val="000B4868"/>
    <w:rsid w:val="000C00BA"/>
    <w:rsid w:val="000C4734"/>
    <w:rsid w:val="000C53D3"/>
    <w:rsid w:val="000C6F86"/>
    <w:rsid w:val="000C7887"/>
    <w:rsid w:val="000D2044"/>
    <w:rsid w:val="000D6B93"/>
    <w:rsid w:val="000D6E2D"/>
    <w:rsid w:val="000E0607"/>
    <w:rsid w:val="000E31B8"/>
    <w:rsid w:val="000F57B2"/>
    <w:rsid w:val="000F5E0A"/>
    <w:rsid w:val="000F662C"/>
    <w:rsid w:val="000F68CB"/>
    <w:rsid w:val="000F7391"/>
    <w:rsid w:val="000F7B3B"/>
    <w:rsid w:val="00102CE0"/>
    <w:rsid w:val="00103F78"/>
    <w:rsid w:val="0010580C"/>
    <w:rsid w:val="0010592C"/>
    <w:rsid w:val="00112C9E"/>
    <w:rsid w:val="00113CDA"/>
    <w:rsid w:val="00115718"/>
    <w:rsid w:val="0012052D"/>
    <w:rsid w:val="001205C9"/>
    <w:rsid w:val="00122CDC"/>
    <w:rsid w:val="00125594"/>
    <w:rsid w:val="0012742B"/>
    <w:rsid w:val="00133CD2"/>
    <w:rsid w:val="001351D1"/>
    <w:rsid w:val="001360E6"/>
    <w:rsid w:val="001373A2"/>
    <w:rsid w:val="001423F3"/>
    <w:rsid w:val="0014262F"/>
    <w:rsid w:val="001432D8"/>
    <w:rsid w:val="00144BD2"/>
    <w:rsid w:val="00146727"/>
    <w:rsid w:val="001470AE"/>
    <w:rsid w:val="00147816"/>
    <w:rsid w:val="00147EF1"/>
    <w:rsid w:val="00155BCF"/>
    <w:rsid w:val="00162AE4"/>
    <w:rsid w:val="00162F2A"/>
    <w:rsid w:val="00164DE2"/>
    <w:rsid w:val="00165256"/>
    <w:rsid w:val="00165911"/>
    <w:rsid w:val="00165D69"/>
    <w:rsid w:val="001675A2"/>
    <w:rsid w:val="00173E18"/>
    <w:rsid w:val="001773C2"/>
    <w:rsid w:val="00187240"/>
    <w:rsid w:val="001951AB"/>
    <w:rsid w:val="0019559F"/>
    <w:rsid w:val="001A1AF7"/>
    <w:rsid w:val="001A5C9A"/>
    <w:rsid w:val="001A67E9"/>
    <w:rsid w:val="001A6D3C"/>
    <w:rsid w:val="001B0ACF"/>
    <w:rsid w:val="001B121F"/>
    <w:rsid w:val="001B1931"/>
    <w:rsid w:val="001B430E"/>
    <w:rsid w:val="001B5A9D"/>
    <w:rsid w:val="001B7040"/>
    <w:rsid w:val="001C5DC1"/>
    <w:rsid w:val="001D2318"/>
    <w:rsid w:val="001D2A3F"/>
    <w:rsid w:val="001D7C79"/>
    <w:rsid w:val="001E2D79"/>
    <w:rsid w:val="001E517C"/>
    <w:rsid w:val="001E6BEA"/>
    <w:rsid w:val="001E7237"/>
    <w:rsid w:val="001E7B3D"/>
    <w:rsid w:val="001F0D79"/>
    <w:rsid w:val="001F23B4"/>
    <w:rsid w:val="001F3B9D"/>
    <w:rsid w:val="001F6F7E"/>
    <w:rsid w:val="00200252"/>
    <w:rsid w:val="00201EF5"/>
    <w:rsid w:val="00203376"/>
    <w:rsid w:val="00203654"/>
    <w:rsid w:val="002073EF"/>
    <w:rsid w:val="00210061"/>
    <w:rsid w:val="0021035A"/>
    <w:rsid w:val="002103FA"/>
    <w:rsid w:val="00210E3A"/>
    <w:rsid w:val="002146D2"/>
    <w:rsid w:val="00215193"/>
    <w:rsid w:val="00220713"/>
    <w:rsid w:val="00220803"/>
    <w:rsid w:val="00220A77"/>
    <w:rsid w:val="00224858"/>
    <w:rsid w:val="00224F1C"/>
    <w:rsid w:val="0022505D"/>
    <w:rsid w:val="00225CAD"/>
    <w:rsid w:val="00225DC1"/>
    <w:rsid w:val="00226B0C"/>
    <w:rsid w:val="0022709C"/>
    <w:rsid w:val="002302B3"/>
    <w:rsid w:val="0023059A"/>
    <w:rsid w:val="00231726"/>
    <w:rsid w:val="00233659"/>
    <w:rsid w:val="00233C7F"/>
    <w:rsid w:val="002341F3"/>
    <w:rsid w:val="00234818"/>
    <w:rsid w:val="00235615"/>
    <w:rsid w:val="00235E29"/>
    <w:rsid w:val="002366E3"/>
    <w:rsid w:val="0023756B"/>
    <w:rsid w:val="00237C0C"/>
    <w:rsid w:val="00237E2D"/>
    <w:rsid w:val="002406A8"/>
    <w:rsid w:val="002420EC"/>
    <w:rsid w:val="00242C30"/>
    <w:rsid w:val="00243AD8"/>
    <w:rsid w:val="0024601A"/>
    <w:rsid w:val="002464A6"/>
    <w:rsid w:val="002555F3"/>
    <w:rsid w:val="00260C5F"/>
    <w:rsid w:val="00261167"/>
    <w:rsid w:val="0026740B"/>
    <w:rsid w:val="00267715"/>
    <w:rsid w:val="002745F1"/>
    <w:rsid w:val="00275FD6"/>
    <w:rsid w:val="00277C87"/>
    <w:rsid w:val="00277DB0"/>
    <w:rsid w:val="00281586"/>
    <w:rsid w:val="00283627"/>
    <w:rsid w:val="00286720"/>
    <w:rsid w:val="00290227"/>
    <w:rsid w:val="002911BA"/>
    <w:rsid w:val="0029462D"/>
    <w:rsid w:val="00294733"/>
    <w:rsid w:val="00295B9A"/>
    <w:rsid w:val="002A01E5"/>
    <w:rsid w:val="002A0733"/>
    <w:rsid w:val="002A09F4"/>
    <w:rsid w:val="002A1932"/>
    <w:rsid w:val="002A6FB1"/>
    <w:rsid w:val="002B3A6C"/>
    <w:rsid w:val="002B4D59"/>
    <w:rsid w:val="002B774B"/>
    <w:rsid w:val="002C1B1C"/>
    <w:rsid w:val="002C1BE7"/>
    <w:rsid w:val="002C1E72"/>
    <w:rsid w:val="002C3E0F"/>
    <w:rsid w:val="002C412A"/>
    <w:rsid w:val="002C5061"/>
    <w:rsid w:val="002C5A29"/>
    <w:rsid w:val="002C6295"/>
    <w:rsid w:val="002C714B"/>
    <w:rsid w:val="002C7B28"/>
    <w:rsid w:val="002D054E"/>
    <w:rsid w:val="002D37A6"/>
    <w:rsid w:val="002D7B69"/>
    <w:rsid w:val="002E1D30"/>
    <w:rsid w:val="002E31DF"/>
    <w:rsid w:val="002E36BC"/>
    <w:rsid w:val="002E417B"/>
    <w:rsid w:val="002F0947"/>
    <w:rsid w:val="002F50B7"/>
    <w:rsid w:val="002F65EA"/>
    <w:rsid w:val="002F6BAE"/>
    <w:rsid w:val="002F7FAE"/>
    <w:rsid w:val="00300E91"/>
    <w:rsid w:val="00301661"/>
    <w:rsid w:val="0030317B"/>
    <w:rsid w:val="00303BF2"/>
    <w:rsid w:val="0030582C"/>
    <w:rsid w:val="0030730C"/>
    <w:rsid w:val="00310690"/>
    <w:rsid w:val="0031341E"/>
    <w:rsid w:val="003143E9"/>
    <w:rsid w:val="0031630A"/>
    <w:rsid w:val="00316FA0"/>
    <w:rsid w:val="00317D78"/>
    <w:rsid w:val="0032526A"/>
    <w:rsid w:val="00327DDE"/>
    <w:rsid w:val="00330780"/>
    <w:rsid w:val="00334EAB"/>
    <w:rsid w:val="003365B1"/>
    <w:rsid w:val="003365EB"/>
    <w:rsid w:val="00337C5A"/>
    <w:rsid w:val="00340439"/>
    <w:rsid w:val="00341C1F"/>
    <w:rsid w:val="00342721"/>
    <w:rsid w:val="00346186"/>
    <w:rsid w:val="0035003A"/>
    <w:rsid w:val="00350A74"/>
    <w:rsid w:val="00351B89"/>
    <w:rsid w:val="003528C8"/>
    <w:rsid w:val="00353A30"/>
    <w:rsid w:val="003552E6"/>
    <w:rsid w:val="00356061"/>
    <w:rsid w:val="00362ACF"/>
    <w:rsid w:val="00362C20"/>
    <w:rsid w:val="00366C4A"/>
    <w:rsid w:val="00373001"/>
    <w:rsid w:val="003730DF"/>
    <w:rsid w:val="00377359"/>
    <w:rsid w:val="003802B9"/>
    <w:rsid w:val="003809DD"/>
    <w:rsid w:val="0038260D"/>
    <w:rsid w:val="00382CB8"/>
    <w:rsid w:val="00383BBC"/>
    <w:rsid w:val="00384B34"/>
    <w:rsid w:val="00385765"/>
    <w:rsid w:val="00385CD9"/>
    <w:rsid w:val="00387FAE"/>
    <w:rsid w:val="00390B37"/>
    <w:rsid w:val="0039121F"/>
    <w:rsid w:val="0039447B"/>
    <w:rsid w:val="0039537E"/>
    <w:rsid w:val="003A2146"/>
    <w:rsid w:val="003A391C"/>
    <w:rsid w:val="003A46D7"/>
    <w:rsid w:val="003A4A87"/>
    <w:rsid w:val="003A6B33"/>
    <w:rsid w:val="003B0F11"/>
    <w:rsid w:val="003B10DC"/>
    <w:rsid w:val="003B3151"/>
    <w:rsid w:val="003B344B"/>
    <w:rsid w:val="003B6516"/>
    <w:rsid w:val="003B68C0"/>
    <w:rsid w:val="003B766C"/>
    <w:rsid w:val="003C138E"/>
    <w:rsid w:val="003C2A0E"/>
    <w:rsid w:val="003C307F"/>
    <w:rsid w:val="003C4C7E"/>
    <w:rsid w:val="003C6E70"/>
    <w:rsid w:val="003C77FC"/>
    <w:rsid w:val="003C7D08"/>
    <w:rsid w:val="003D0BC4"/>
    <w:rsid w:val="003D5406"/>
    <w:rsid w:val="003D567F"/>
    <w:rsid w:val="003D6802"/>
    <w:rsid w:val="003D72A8"/>
    <w:rsid w:val="003E1215"/>
    <w:rsid w:val="003E416A"/>
    <w:rsid w:val="003E41D1"/>
    <w:rsid w:val="003E7FE5"/>
    <w:rsid w:val="003F2169"/>
    <w:rsid w:val="003F2D9A"/>
    <w:rsid w:val="003F6A4B"/>
    <w:rsid w:val="003F6B62"/>
    <w:rsid w:val="00403859"/>
    <w:rsid w:val="004069FC"/>
    <w:rsid w:val="00411B54"/>
    <w:rsid w:val="00413533"/>
    <w:rsid w:val="00413EB6"/>
    <w:rsid w:val="004154A5"/>
    <w:rsid w:val="004213BB"/>
    <w:rsid w:val="00422522"/>
    <w:rsid w:val="00430726"/>
    <w:rsid w:val="00432DC1"/>
    <w:rsid w:val="004417B7"/>
    <w:rsid w:val="004417D3"/>
    <w:rsid w:val="004460D0"/>
    <w:rsid w:val="0044633E"/>
    <w:rsid w:val="00446766"/>
    <w:rsid w:val="004476C5"/>
    <w:rsid w:val="00450E45"/>
    <w:rsid w:val="0045508F"/>
    <w:rsid w:val="0045510F"/>
    <w:rsid w:val="00456394"/>
    <w:rsid w:val="00462552"/>
    <w:rsid w:val="00464DB1"/>
    <w:rsid w:val="00465B63"/>
    <w:rsid w:val="004666D1"/>
    <w:rsid w:val="00473A46"/>
    <w:rsid w:val="00474E86"/>
    <w:rsid w:val="00475164"/>
    <w:rsid w:val="00475397"/>
    <w:rsid w:val="00475CC0"/>
    <w:rsid w:val="0047666D"/>
    <w:rsid w:val="0047724B"/>
    <w:rsid w:val="004774F3"/>
    <w:rsid w:val="004863DA"/>
    <w:rsid w:val="00487018"/>
    <w:rsid w:val="00493522"/>
    <w:rsid w:val="004949F1"/>
    <w:rsid w:val="00494B46"/>
    <w:rsid w:val="00495391"/>
    <w:rsid w:val="004A2A91"/>
    <w:rsid w:val="004A2B41"/>
    <w:rsid w:val="004A560D"/>
    <w:rsid w:val="004A7A1C"/>
    <w:rsid w:val="004A7DB5"/>
    <w:rsid w:val="004B041D"/>
    <w:rsid w:val="004B416E"/>
    <w:rsid w:val="004B771E"/>
    <w:rsid w:val="004B7DA0"/>
    <w:rsid w:val="004C2712"/>
    <w:rsid w:val="004C5A57"/>
    <w:rsid w:val="004C5E07"/>
    <w:rsid w:val="004C606F"/>
    <w:rsid w:val="004C6118"/>
    <w:rsid w:val="004C6927"/>
    <w:rsid w:val="004C6F3B"/>
    <w:rsid w:val="004C7E1A"/>
    <w:rsid w:val="004D0ADB"/>
    <w:rsid w:val="004D4AD4"/>
    <w:rsid w:val="004D5C38"/>
    <w:rsid w:val="004E050F"/>
    <w:rsid w:val="004E0EBE"/>
    <w:rsid w:val="004E1E43"/>
    <w:rsid w:val="004E2C22"/>
    <w:rsid w:val="004E342C"/>
    <w:rsid w:val="004E568C"/>
    <w:rsid w:val="004E60B1"/>
    <w:rsid w:val="004F0314"/>
    <w:rsid w:val="004F090E"/>
    <w:rsid w:val="004F1BA5"/>
    <w:rsid w:val="004F308A"/>
    <w:rsid w:val="004F3D61"/>
    <w:rsid w:val="004F6719"/>
    <w:rsid w:val="00501582"/>
    <w:rsid w:val="005021CE"/>
    <w:rsid w:val="00502CE1"/>
    <w:rsid w:val="00503D03"/>
    <w:rsid w:val="00504851"/>
    <w:rsid w:val="0050535F"/>
    <w:rsid w:val="00506C9C"/>
    <w:rsid w:val="00507778"/>
    <w:rsid w:val="00507E91"/>
    <w:rsid w:val="00510A96"/>
    <w:rsid w:val="00513CBF"/>
    <w:rsid w:val="005149B1"/>
    <w:rsid w:val="00514CFB"/>
    <w:rsid w:val="005161F9"/>
    <w:rsid w:val="00516388"/>
    <w:rsid w:val="00516860"/>
    <w:rsid w:val="00516E17"/>
    <w:rsid w:val="00524071"/>
    <w:rsid w:val="00524B11"/>
    <w:rsid w:val="0052553B"/>
    <w:rsid w:val="0052576D"/>
    <w:rsid w:val="00526649"/>
    <w:rsid w:val="005269BE"/>
    <w:rsid w:val="00527A82"/>
    <w:rsid w:val="0053131B"/>
    <w:rsid w:val="00540804"/>
    <w:rsid w:val="005419D8"/>
    <w:rsid w:val="00541E82"/>
    <w:rsid w:val="00542E42"/>
    <w:rsid w:val="00542FD6"/>
    <w:rsid w:val="0054374D"/>
    <w:rsid w:val="00543A89"/>
    <w:rsid w:val="00544677"/>
    <w:rsid w:val="00547A81"/>
    <w:rsid w:val="00556142"/>
    <w:rsid w:val="00557941"/>
    <w:rsid w:val="005606FA"/>
    <w:rsid w:val="00560AC5"/>
    <w:rsid w:val="00567FC1"/>
    <w:rsid w:val="00570379"/>
    <w:rsid w:val="00571614"/>
    <w:rsid w:val="005727F8"/>
    <w:rsid w:val="00574BE0"/>
    <w:rsid w:val="005808D0"/>
    <w:rsid w:val="0058376E"/>
    <w:rsid w:val="005844F3"/>
    <w:rsid w:val="00586A4C"/>
    <w:rsid w:val="00595349"/>
    <w:rsid w:val="0059614F"/>
    <w:rsid w:val="005A002A"/>
    <w:rsid w:val="005A1104"/>
    <w:rsid w:val="005A321A"/>
    <w:rsid w:val="005A4F33"/>
    <w:rsid w:val="005A775D"/>
    <w:rsid w:val="005B0253"/>
    <w:rsid w:val="005B2D9D"/>
    <w:rsid w:val="005B3F09"/>
    <w:rsid w:val="005B46A7"/>
    <w:rsid w:val="005B5E63"/>
    <w:rsid w:val="005C08BA"/>
    <w:rsid w:val="005C27D9"/>
    <w:rsid w:val="005C4003"/>
    <w:rsid w:val="005C4B68"/>
    <w:rsid w:val="005D071C"/>
    <w:rsid w:val="005D2176"/>
    <w:rsid w:val="005D355F"/>
    <w:rsid w:val="005D46DD"/>
    <w:rsid w:val="005E43BE"/>
    <w:rsid w:val="005F077B"/>
    <w:rsid w:val="005F2CB7"/>
    <w:rsid w:val="005F3037"/>
    <w:rsid w:val="005F31AE"/>
    <w:rsid w:val="005F4757"/>
    <w:rsid w:val="005F4999"/>
    <w:rsid w:val="005F7244"/>
    <w:rsid w:val="005F746C"/>
    <w:rsid w:val="006015AC"/>
    <w:rsid w:val="00607922"/>
    <w:rsid w:val="00607D39"/>
    <w:rsid w:val="00610754"/>
    <w:rsid w:val="006107F9"/>
    <w:rsid w:val="00611AF0"/>
    <w:rsid w:val="00616B47"/>
    <w:rsid w:val="00616F89"/>
    <w:rsid w:val="00617AE9"/>
    <w:rsid w:val="00617B57"/>
    <w:rsid w:val="0062119C"/>
    <w:rsid w:val="00621B5A"/>
    <w:rsid w:val="00624591"/>
    <w:rsid w:val="00624EAC"/>
    <w:rsid w:val="0063031B"/>
    <w:rsid w:val="00633E16"/>
    <w:rsid w:val="006409F5"/>
    <w:rsid w:val="00640BBB"/>
    <w:rsid w:val="006416BF"/>
    <w:rsid w:val="00643A64"/>
    <w:rsid w:val="0064703B"/>
    <w:rsid w:val="00647C94"/>
    <w:rsid w:val="00655D86"/>
    <w:rsid w:val="00656D46"/>
    <w:rsid w:val="00657A4C"/>
    <w:rsid w:val="00671E39"/>
    <w:rsid w:val="00674C39"/>
    <w:rsid w:val="00677476"/>
    <w:rsid w:val="006778E0"/>
    <w:rsid w:val="00682BFF"/>
    <w:rsid w:val="00684EF4"/>
    <w:rsid w:val="00686200"/>
    <w:rsid w:val="00686C7D"/>
    <w:rsid w:val="00691588"/>
    <w:rsid w:val="006930EF"/>
    <w:rsid w:val="00695F8E"/>
    <w:rsid w:val="0069622E"/>
    <w:rsid w:val="006A250F"/>
    <w:rsid w:val="006A26AA"/>
    <w:rsid w:val="006A3CB5"/>
    <w:rsid w:val="006A68C5"/>
    <w:rsid w:val="006A7234"/>
    <w:rsid w:val="006A74B4"/>
    <w:rsid w:val="006B097D"/>
    <w:rsid w:val="006B38A3"/>
    <w:rsid w:val="006B39C0"/>
    <w:rsid w:val="006B67B7"/>
    <w:rsid w:val="006C5F9C"/>
    <w:rsid w:val="006D024D"/>
    <w:rsid w:val="006D0BDA"/>
    <w:rsid w:val="006D1805"/>
    <w:rsid w:val="006D2492"/>
    <w:rsid w:val="006D5094"/>
    <w:rsid w:val="006D79A2"/>
    <w:rsid w:val="006E05E0"/>
    <w:rsid w:val="006E18DD"/>
    <w:rsid w:val="006E2025"/>
    <w:rsid w:val="006E5E0A"/>
    <w:rsid w:val="006E60B4"/>
    <w:rsid w:val="006F30A2"/>
    <w:rsid w:val="006F4799"/>
    <w:rsid w:val="006F576C"/>
    <w:rsid w:val="006F5C75"/>
    <w:rsid w:val="007010DC"/>
    <w:rsid w:val="00702297"/>
    <w:rsid w:val="00703E71"/>
    <w:rsid w:val="007116C9"/>
    <w:rsid w:val="0071263A"/>
    <w:rsid w:val="007131C8"/>
    <w:rsid w:val="00716F7E"/>
    <w:rsid w:val="00717EBD"/>
    <w:rsid w:val="007251C5"/>
    <w:rsid w:val="007262CE"/>
    <w:rsid w:val="00730EC7"/>
    <w:rsid w:val="00731146"/>
    <w:rsid w:val="00731347"/>
    <w:rsid w:val="00731FCA"/>
    <w:rsid w:val="00733E1B"/>
    <w:rsid w:val="00734997"/>
    <w:rsid w:val="00735A8E"/>
    <w:rsid w:val="00736F8B"/>
    <w:rsid w:val="0074112A"/>
    <w:rsid w:val="00743277"/>
    <w:rsid w:val="007447A5"/>
    <w:rsid w:val="007450A9"/>
    <w:rsid w:val="00745526"/>
    <w:rsid w:val="007477C6"/>
    <w:rsid w:val="00747D33"/>
    <w:rsid w:val="0075091B"/>
    <w:rsid w:val="00750BCD"/>
    <w:rsid w:val="00751F4A"/>
    <w:rsid w:val="00754381"/>
    <w:rsid w:val="007564AC"/>
    <w:rsid w:val="0076366A"/>
    <w:rsid w:val="00763D11"/>
    <w:rsid w:val="007649B8"/>
    <w:rsid w:val="00764B8A"/>
    <w:rsid w:val="00765A3F"/>
    <w:rsid w:val="00766AB1"/>
    <w:rsid w:val="00767839"/>
    <w:rsid w:val="007715A7"/>
    <w:rsid w:val="0077225D"/>
    <w:rsid w:val="00772704"/>
    <w:rsid w:val="00774381"/>
    <w:rsid w:val="00776DCD"/>
    <w:rsid w:val="00780B49"/>
    <w:rsid w:val="007867BF"/>
    <w:rsid w:val="00786E84"/>
    <w:rsid w:val="00787552"/>
    <w:rsid w:val="00787D39"/>
    <w:rsid w:val="00790D50"/>
    <w:rsid w:val="007928B0"/>
    <w:rsid w:val="00793A09"/>
    <w:rsid w:val="007965B6"/>
    <w:rsid w:val="007A0EDA"/>
    <w:rsid w:val="007A23C9"/>
    <w:rsid w:val="007A5382"/>
    <w:rsid w:val="007A56B1"/>
    <w:rsid w:val="007A6B28"/>
    <w:rsid w:val="007A6BF5"/>
    <w:rsid w:val="007A6E22"/>
    <w:rsid w:val="007A6F5F"/>
    <w:rsid w:val="007A71A1"/>
    <w:rsid w:val="007A75D3"/>
    <w:rsid w:val="007B3003"/>
    <w:rsid w:val="007B7464"/>
    <w:rsid w:val="007C0DA5"/>
    <w:rsid w:val="007C17C1"/>
    <w:rsid w:val="007C2D18"/>
    <w:rsid w:val="007C2D4B"/>
    <w:rsid w:val="007C39AA"/>
    <w:rsid w:val="007D0FD5"/>
    <w:rsid w:val="007D17B9"/>
    <w:rsid w:val="007D2F55"/>
    <w:rsid w:val="007D74BE"/>
    <w:rsid w:val="007E081E"/>
    <w:rsid w:val="007E2E6C"/>
    <w:rsid w:val="007E3D58"/>
    <w:rsid w:val="007E5DDB"/>
    <w:rsid w:val="007F302F"/>
    <w:rsid w:val="007F55B3"/>
    <w:rsid w:val="007F6D1B"/>
    <w:rsid w:val="007F77BA"/>
    <w:rsid w:val="00800EBD"/>
    <w:rsid w:val="008065DE"/>
    <w:rsid w:val="00810270"/>
    <w:rsid w:val="00811753"/>
    <w:rsid w:val="00812475"/>
    <w:rsid w:val="008130E7"/>
    <w:rsid w:val="00813A2E"/>
    <w:rsid w:val="00813AF4"/>
    <w:rsid w:val="0081688D"/>
    <w:rsid w:val="00820555"/>
    <w:rsid w:val="008217DA"/>
    <w:rsid w:val="00821FA8"/>
    <w:rsid w:val="00824FCD"/>
    <w:rsid w:val="00826CCF"/>
    <w:rsid w:val="008327CC"/>
    <w:rsid w:val="00833FD6"/>
    <w:rsid w:val="008367E9"/>
    <w:rsid w:val="00836972"/>
    <w:rsid w:val="00836DCC"/>
    <w:rsid w:val="00845EB3"/>
    <w:rsid w:val="00846649"/>
    <w:rsid w:val="00853361"/>
    <w:rsid w:val="00853396"/>
    <w:rsid w:val="00856B20"/>
    <w:rsid w:val="00857E72"/>
    <w:rsid w:val="00860663"/>
    <w:rsid w:val="00860A98"/>
    <w:rsid w:val="00867A68"/>
    <w:rsid w:val="00871371"/>
    <w:rsid w:val="00872A4C"/>
    <w:rsid w:val="00873940"/>
    <w:rsid w:val="00873AEB"/>
    <w:rsid w:val="00874419"/>
    <w:rsid w:val="00876005"/>
    <w:rsid w:val="008760BA"/>
    <w:rsid w:val="00876F11"/>
    <w:rsid w:val="008823BC"/>
    <w:rsid w:val="00882B91"/>
    <w:rsid w:val="00883E6C"/>
    <w:rsid w:val="0089114C"/>
    <w:rsid w:val="00891403"/>
    <w:rsid w:val="0089357A"/>
    <w:rsid w:val="00894863"/>
    <w:rsid w:val="008A1123"/>
    <w:rsid w:val="008A3FDB"/>
    <w:rsid w:val="008A7125"/>
    <w:rsid w:val="008B1588"/>
    <w:rsid w:val="008B18DE"/>
    <w:rsid w:val="008B2516"/>
    <w:rsid w:val="008B60C3"/>
    <w:rsid w:val="008B75DB"/>
    <w:rsid w:val="008B798F"/>
    <w:rsid w:val="008C199C"/>
    <w:rsid w:val="008C579C"/>
    <w:rsid w:val="008C6288"/>
    <w:rsid w:val="008C6B34"/>
    <w:rsid w:val="008C780F"/>
    <w:rsid w:val="008C7A77"/>
    <w:rsid w:val="008D2B4E"/>
    <w:rsid w:val="008E2534"/>
    <w:rsid w:val="008E2983"/>
    <w:rsid w:val="008E4736"/>
    <w:rsid w:val="008E4A00"/>
    <w:rsid w:val="008E6BE2"/>
    <w:rsid w:val="008E7D43"/>
    <w:rsid w:val="008F0FA7"/>
    <w:rsid w:val="008F107B"/>
    <w:rsid w:val="008F1651"/>
    <w:rsid w:val="008F7421"/>
    <w:rsid w:val="00901221"/>
    <w:rsid w:val="00901BB0"/>
    <w:rsid w:val="009026DE"/>
    <w:rsid w:val="009033E3"/>
    <w:rsid w:val="009049BF"/>
    <w:rsid w:val="00906FDF"/>
    <w:rsid w:val="00911E91"/>
    <w:rsid w:val="00914915"/>
    <w:rsid w:val="009158C6"/>
    <w:rsid w:val="00920B21"/>
    <w:rsid w:val="00921A6F"/>
    <w:rsid w:val="009247B9"/>
    <w:rsid w:val="0092623D"/>
    <w:rsid w:val="00926291"/>
    <w:rsid w:val="009263E8"/>
    <w:rsid w:val="009279E9"/>
    <w:rsid w:val="00930877"/>
    <w:rsid w:val="00930CAE"/>
    <w:rsid w:val="00932DBC"/>
    <w:rsid w:val="00934422"/>
    <w:rsid w:val="00943A0D"/>
    <w:rsid w:val="009454F6"/>
    <w:rsid w:val="009466C3"/>
    <w:rsid w:val="00947602"/>
    <w:rsid w:val="00950E7A"/>
    <w:rsid w:val="00952C33"/>
    <w:rsid w:val="00953843"/>
    <w:rsid w:val="00954D42"/>
    <w:rsid w:val="00955576"/>
    <w:rsid w:val="009579F1"/>
    <w:rsid w:val="00960D26"/>
    <w:rsid w:val="0096144E"/>
    <w:rsid w:val="00961B54"/>
    <w:rsid w:val="00961C79"/>
    <w:rsid w:val="00962D63"/>
    <w:rsid w:val="009633E3"/>
    <w:rsid w:val="0096391A"/>
    <w:rsid w:val="00964AD9"/>
    <w:rsid w:val="00966CFF"/>
    <w:rsid w:val="009676F5"/>
    <w:rsid w:val="00970606"/>
    <w:rsid w:val="00972083"/>
    <w:rsid w:val="00972B48"/>
    <w:rsid w:val="0097336A"/>
    <w:rsid w:val="00976EAA"/>
    <w:rsid w:val="00981018"/>
    <w:rsid w:val="00982670"/>
    <w:rsid w:val="00985AB6"/>
    <w:rsid w:val="00990A18"/>
    <w:rsid w:val="009919E0"/>
    <w:rsid w:val="0099474A"/>
    <w:rsid w:val="009A12E4"/>
    <w:rsid w:val="009A1E0B"/>
    <w:rsid w:val="009B2817"/>
    <w:rsid w:val="009B345C"/>
    <w:rsid w:val="009B5152"/>
    <w:rsid w:val="009B6731"/>
    <w:rsid w:val="009B6899"/>
    <w:rsid w:val="009B75F6"/>
    <w:rsid w:val="009C25DD"/>
    <w:rsid w:val="009C27A7"/>
    <w:rsid w:val="009C4456"/>
    <w:rsid w:val="009C474A"/>
    <w:rsid w:val="009C4B26"/>
    <w:rsid w:val="009D272F"/>
    <w:rsid w:val="009D29D7"/>
    <w:rsid w:val="009D60CF"/>
    <w:rsid w:val="009D703A"/>
    <w:rsid w:val="009D73EC"/>
    <w:rsid w:val="009E245D"/>
    <w:rsid w:val="009E34AA"/>
    <w:rsid w:val="009E40DE"/>
    <w:rsid w:val="009E4412"/>
    <w:rsid w:val="009F0CD1"/>
    <w:rsid w:val="009F17A5"/>
    <w:rsid w:val="009F66FE"/>
    <w:rsid w:val="009F6D2A"/>
    <w:rsid w:val="00A001B1"/>
    <w:rsid w:val="00A01BC6"/>
    <w:rsid w:val="00A03186"/>
    <w:rsid w:val="00A03D93"/>
    <w:rsid w:val="00A03F1E"/>
    <w:rsid w:val="00A110EB"/>
    <w:rsid w:val="00A1144D"/>
    <w:rsid w:val="00A133DD"/>
    <w:rsid w:val="00A16CF9"/>
    <w:rsid w:val="00A16E9E"/>
    <w:rsid w:val="00A2386B"/>
    <w:rsid w:val="00A3308D"/>
    <w:rsid w:val="00A34422"/>
    <w:rsid w:val="00A3644B"/>
    <w:rsid w:val="00A36945"/>
    <w:rsid w:val="00A37B7C"/>
    <w:rsid w:val="00A44950"/>
    <w:rsid w:val="00A463D0"/>
    <w:rsid w:val="00A466DC"/>
    <w:rsid w:val="00A50194"/>
    <w:rsid w:val="00A53313"/>
    <w:rsid w:val="00A5332F"/>
    <w:rsid w:val="00A55845"/>
    <w:rsid w:val="00A61275"/>
    <w:rsid w:val="00A616A7"/>
    <w:rsid w:val="00A63EA5"/>
    <w:rsid w:val="00A6425B"/>
    <w:rsid w:val="00A64281"/>
    <w:rsid w:val="00A67CC6"/>
    <w:rsid w:val="00A7177C"/>
    <w:rsid w:val="00A720FD"/>
    <w:rsid w:val="00A73680"/>
    <w:rsid w:val="00A73BC9"/>
    <w:rsid w:val="00A74A2C"/>
    <w:rsid w:val="00A74FAB"/>
    <w:rsid w:val="00A75554"/>
    <w:rsid w:val="00A75AA3"/>
    <w:rsid w:val="00A76AA3"/>
    <w:rsid w:val="00A81B35"/>
    <w:rsid w:val="00A87972"/>
    <w:rsid w:val="00A90F0C"/>
    <w:rsid w:val="00A95967"/>
    <w:rsid w:val="00A95CEF"/>
    <w:rsid w:val="00A964EF"/>
    <w:rsid w:val="00A965ED"/>
    <w:rsid w:val="00A97E98"/>
    <w:rsid w:val="00AA289B"/>
    <w:rsid w:val="00AA2B99"/>
    <w:rsid w:val="00AA7709"/>
    <w:rsid w:val="00AB2B9E"/>
    <w:rsid w:val="00AB5A46"/>
    <w:rsid w:val="00AC0A31"/>
    <w:rsid w:val="00AC1FA4"/>
    <w:rsid w:val="00AC5748"/>
    <w:rsid w:val="00AC57C2"/>
    <w:rsid w:val="00AC6657"/>
    <w:rsid w:val="00AC7BD1"/>
    <w:rsid w:val="00AD0806"/>
    <w:rsid w:val="00AD4075"/>
    <w:rsid w:val="00AD6EC7"/>
    <w:rsid w:val="00AD7148"/>
    <w:rsid w:val="00AE30C3"/>
    <w:rsid w:val="00AE3F8A"/>
    <w:rsid w:val="00AF20FB"/>
    <w:rsid w:val="00AF2DB9"/>
    <w:rsid w:val="00AF4B08"/>
    <w:rsid w:val="00AF6BC6"/>
    <w:rsid w:val="00AF76D0"/>
    <w:rsid w:val="00B00F6A"/>
    <w:rsid w:val="00B04E05"/>
    <w:rsid w:val="00B06F69"/>
    <w:rsid w:val="00B114EE"/>
    <w:rsid w:val="00B130C4"/>
    <w:rsid w:val="00B13D20"/>
    <w:rsid w:val="00B15640"/>
    <w:rsid w:val="00B17CA1"/>
    <w:rsid w:val="00B226DD"/>
    <w:rsid w:val="00B2342F"/>
    <w:rsid w:val="00B23AFF"/>
    <w:rsid w:val="00B265DC"/>
    <w:rsid w:val="00B34312"/>
    <w:rsid w:val="00B34A94"/>
    <w:rsid w:val="00B36C4A"/>
    <w:rsid w:val="00B41E73"/>
    <w:rsid w:val="00B42EF9"/>
    <w:rsid w:val="00B44314"/>
    <w:rsid w:val="00B53001"/>
    <w:rsid w:val="00B55DF7"/>
    <w:rsid w:val="00B6067F"/>
    <w:rsid w:val="00B60A3D"/>
    <w:rsid w:val="00B66942"/>
    <w:rsid w:val="00B7124A"/>
    <w:rsid w:val="00B71A50"/>
    <w:rsid w:val="00B7249D"/>
    <w:rsid w:val="00B72FAB"/>
    <w:rsid w:val="00B77195"/>
    <w:rsid w:val="00B844ED"/>
    <w:rsid w:val="00B85219"/>
    <w:rsid w:val="00B90441"/>
    <w:rsid w:val="00B9484D"/>
    <w:rsid w:val="00B95630"/>
    <w:rsid w:val="00B97325"/>
    <w:rsid w:val="00BA081F"/>
    <w:rsid w:val="00BA277C"/>
    <w:rsid w:val="00BA2A39"/>
    <w:rsid w:val="00BA432C"/>
    <w:rsid w:val="00BA49A9"/>
    <w:rsid w:val="00BA4A25"/>
    <w:rsid w:val="00BA4A3B"/>
    <w:rsid w:val="00BA6822"/>
    <w:rsid w:val="00BA72B3"/>
    <w:rsid w:val="00BA76A8"/>
    <w:rsid w:val="00BA7D94"/>
    <w:rsid w:val="00BB0609"/>
    <w:rsid w:val="00BB1F1C"/>
    <w:rsid w:val="00BB296D"/>
    <w:rsid w:val="00BB3FBC"/>
    <w:rsid w:val="00BB5C8D"/>
    <w:rsid w:val="00BB7738"/>
    <w:rsid w:val="00BB7CBC"/>
    <w:rsid w:val="00BC1C3F"/>
    <w:rsid w:val="00BC5666"/>
    <w:rsid w:val="00BC5733"/>
    <w:rsid w:val="00BD2BBC"/>
    <w:rsid w:val="00BD4B14"/>
    <w:rsid w:val="00BD4FEA"/>
    <w:rsid w:val="00BD55A1"/>
    <w:rsid w:val="00BD6197"/>
    <w:rsid w:val="00BD676C"/>
    <w:rsid w:val="00BE297D"/>
    <w:rsid w:val="00BE4048"/>
    <w:rsid w:val="00BE42F0"/>
    <w:rsid w:val="00BE5CAE"/>
    <w:rsid w:val="00BE7441"/>
    <w:rsid w:val="00BE7A86"/>
    <w:rsid w:val="00BF0870"/>
    <w:rsid w:val="00BF6E50"/>
    <w:rsid w:val="00C018D2"/>
    <w:rsid w:val="00C02EF9"/>
    <w:rsid w:val="00C0727B"/>
    <w:rsid w:val="00C07282"/>
    <w:rsid w:val="00C30FE5"/>
    <w:rsid w:val="00C32657"/>
    <w:rsid w:val="00C3579C"/>
    <w:rsid w:val="00C357D5"/>
    <w:rsid w:val="00C37E39"/>
    <w:rsid w:val="00C422D5"/>
    <w:rsid w:val="00C42869"/>
    <w:rsid w:val="00C42976"/>
    <w:rsid w:val="00C4447F"/>
    <w:rsid w:val="00C45489"/>
    <w:rsid w:val="00C462DC"/>
    <w:rsid w:val="00C50DFB"/>
    <w:rsid w:val="00C54E2B"/>
    <w:rsid w:val="00C55744"/>
    <w:rsid w:val="00C56268"/>
    <w:rsid w:val="00C65E4B"/>
    <w:rsid w:val="00C71A5B"/>
    <w:rsid w:val="00C72E3E"/>
    <w:rsid w:val="00C73474"/>
    <w:rsid w:val="00C75675"/>
    <w:rsid w:val="00C81302"/>
    <w:rsid w:val="00C827B8"/>
    <w:rsid w:val="00C8380E"/>
    <w:rsid w:val="00C83C31"/>
    <w:rsid w:val="00C851A8"/>
    <w:rsid w:val="00C8568F"/>
    <w:rsid w:val="00C86686"/>
    <w:rsid w:val="00C92BB8"/>
    <w:rsid w:val="00C953E5"/>
    <w:rsid w:val="00CA0987"/>
    <w:rsid w:val="00CA1DD3"/>
    <w:rsid w:val="00CA4361"/>
    <w:rsid w:val="00CA558D"/>
    <w:rsid w:val="00CA7F9F"/>
    <w:rsid w:val="00CB0FF1"/>
    <w:rsid w:val="00CB2137"/>
    <w:rsid w:val="00CB2369"/>
    <w:rsid w:val="00CB4605"/>
    <w:rsid w:val="00CB546C"/>
    <w:rsid w:val="00CB7229"/>
    <w:rsid w:val="00CB7947"/>
    <w:rsid w:val="00CC041F"/>
    <w:rsid w:val="00CC3623"/>
    <w:rsid w:val="00CC4F3E"/>
    <w:rsid w:val="00CC51EA"/>
    <w:rsid w:val="00CC55A0"/>
    <w:rsid w:val="00CC5D22"/>
    <w:rsid w:val="00CC6FB6"/>
    <w:rsid w:val="00CC7CDA"/>
    <w:rsid w:val="00CD0546"/>
    <w:rsid w:val="00CD47D3"/>
    <w:rsid w:val="00CD574D"/>
    <w:rsid w:val="00CD7390"/>
    <w:rsid w:val="00CD781E"/>
    <w:rsid w:val="00CE13CC"/>
    <w:rsid w:val="00CE1869"/>
    <w:rsid w:val="00CE28D5"/>
    <w:rsid w:val="00CE3DE6"/>
    <w:rsid w:val="00CE3FEA"/>
    <w:rsid w:val="00CE40D8"/>
    <w:rsid w:val="00CE4B1E"/>
    <w:rsid w:val="00CE7338"/>
    <w:rsid w:val="00CE7A46"/>
    <w:rsid w:val="00CF112B"/>
    <w:rsid w:val="00CF2829"/>
    <w:rsid w:val="00CF4D20"/>
    <w:rsid w:val="00CF53DB"/>
    <w:rsid w:val="00D00794"/>
    <w:rsid w:val="00D00D08"/>
    <w:rsid w:val="00D016FE"/>
    <w:rsid w:val="00D01D94"/>
    <w:rsid w:val="00D0427A"/>
    <w:rsid w:val="00D053F1"/>
    <w:rsid w:val="00D12A68"/>
    <w:rsid w:val="00D14B8F"/>
    <w:rsid w:val="00D21726"/>
    <w:rsid w:val="00D21947"/>
    <w:rsid w:val="00D23CB1"/>
    <w:rsid w:val="00D24084"/>
    <w:rsid w:val="00D242D0"/>
    <w:rsid w:val="00D2459C"/>
    <w:rsid w:val="00D24CDC"/>
    <w:rsid w:val="00D301CD"/>
    <w:rsid w:val="00D32457"/>
    <w:rsid w:val="00D336AE"/>
    <w:rsid w:val="00D33A0E"/>
    <w:rsid w:val="00D33C97"/>
    <w:rsid w:val="00D36C48"/>
    <w:rsid w:val="00D36E7B"/>
    <w:rsid w:val="00D37033"/>
    <w:rsid w:val="00D370CA"/>
    <w:rsid w:val="00D37197"/>
    <w:rsid w:val="00D41413"/>
    <w:rsid w:val="00D41596"/>
    <w:rsid w:val="00D4305C"/>
    <w:rsid w:val="00D506D2"/>
    <w:rsid w:val="00D51476"/>
    <w:rsid w:val="00D53A4E"/>
    <w:rsid w:val="00D60477"/>
    <w:rsid w:val="00D61EF2"/>
    <w:rsid w:val="00D62148"/>
    <w:rsid w:val="00D639C2"/>
    <w:rsid w:val="00D64442"/>
    <w:rsid w:val="00D67008"/>
    <w:rsid w:val="00D67E57"/>
    <w:rsid w:val="00D73A8A"/>
    <w:rsid w:val="00D74844"/>
    <w:rsid w:val="00D7570E"/>
    <w:rsid w:val="00D76086"/>
    <w:rsid w:val="00D76F56"/>
    <w:rsid w:val="00D80729"/>
    <w:rsid w:val="00D812E5"/>
    <w:rsid w:val="00D818F5"/>
    <w:rsid w:val="00D821DE"/>
    <w:rsid w:val="00D84E4C"/>
    <w:rsid w:val="00D87EB9"/>
    <w:rsid w:val="00D902E6"/>
    <w:rsid w:val="00D92D34"/>
    <w:rsid w:val="00D95158"/>
    <w:rsid w:val="00D954B9"/>
    <w:rsid w:val="00D962A9"/>
    <w:rsid w:val="00D96FE3"/>
    <w:rsid w:val="00DA0117"/>
    <w:rsid w:val="00DA0759"/>
    <w:rsid w:val="00DA0B16"/>
    <w:rsid w:val="00DA1B80"/>
    <w:rsid w:val="00DA1F6C"/>
    <w:rsid w:val="00DA7729"/>
    <w:rsid w:val="00DB15FB"/>
    <w:rsid w:val="00DB3EEE"/>
    <w:rsid w:val="00DB73FD"/>
    <w:rsid w:val="00DC12A1"/>
    <w:rsid w:val="00DC4E6E"/>
    <w:rsid w:val="00DC53CB"/>
    <w:rsid w:val="00DC5448"/>
    <w:rsid w:val="00DC7CB5"/>
    <w:rsid w:val="00DD37A8"/>
    <w:rsid w:val="00DD4F01"/>
    <w:rsid w:val="00DD65DF"/>
    <w:rsid w:val="00DD6C49"/>
    <w:rsid w:val="00DD78A1"/>
    <w:rsid w:val="00DE3447"/>
    <w:rsid w:val="00DE3A14"/>
    <w:rsid w:val="00DE6845"/>
    <w:rsid w:val="00DE7C07"/>
    <w:rsid w:val="00DF2EC1"/>
    <w:rsid w:val="00DF45CE"/>
    <w:rsid w:val="00DF4F59"/>
    <w:rsid w:val="00DF5D34"/>
    <w:rsid w:val="00E0098F"/>
    <w:rsid w:val="00E010A9"/>
    <w:rsid w:val="00E02CD5"/>
    <w:rsid w:val="00E06879"/>
    <w:rsid w:val="00E10760"/>
    <w:rsid w:val="00E10CDA"/>
    <w:rsid w:val="00E11B79"/>
    <w:rsid w:val="00E12FA6"/>
    <w:rsid w:val="00E13665"/>
    <w:rsid w:val="00E16B3D"/>
    <w:rsid w:val="00E209D8"/>
    <w:rsid w:val="00E217D6"/>
    <w:rsid w:val="00E22847"/>
    <w:rsid w:val="00E3142C"/>
    <w:rsid w:val="00E35F30"/>
    <w:rsid w:val="00E36045"/>
    <w:rsid w:val="00E44407"/>
    <w:rsid w:val="00E44AE0"/>
    <w:rsid w:val="00E453F2"/>
    <w:rsid w:val="00E4582E"/>
    <w:rsid w:val="00E55703"/>
    <w:rsid w:val="00E57142"/>
    <w:rsid w:val="00E5725F"/>
    <w:rsid w:val="00E62ED8"/>
    <w:rsid w:val="00E63502"/>
    <w:rsid w:val="00E63FAD"/>
    <w:rsid w:val="00E67336"/>
    <w:rsid w:val="00E679D4"/>
    <w:rsid w:val="00E7242C"/>
    <w:rsid w:val="00E73CBB"/>
    <w:rsid w:val="00E73E44"/>
    <w:rsid w:val="00E73F5E"/>
    <w:rsid w:val="00E75D0F"/>
    <w:rsid w:val="00E76A05"/>
    <w:rsid w:val="00E80744"/>
    <w:rsid w:val="00E818A2"/>
    <w:rsid w:val="00E8201B"/>
    <w:rsid w:val="00E84559"/>
    <w:rsid w:val="00E860C7"/>
    <w:rsid w:val="00E8717A"/>
    <w:rsid w:val="00E918BE"/>
    <w:rsid w:val="00E94A62"/>
    <w:rsid w:val="00E96329"/>
    <w:rsid w:val="00EA0196"/>
    <w:rsid w:val="00EA0B85"/>
    <w:rsid w:val="00EA46D4"/>
    <w:rsid w:val="00EA51F3"/>
    <w:rsid w:val="00EA55A1"/>
    <w:rsid w:val="00EA572E"/>
    <w:rsid w:val="00EA59C3"/>
    <w:rsid w:val="00EA60E7"/>
    <w:rsid w:val="00EA61DD"/>
    <w:rsid w:val="00EA6C63"/>
    <w:rsid w:val="00EA72DF"/>
    <w:rsid w:val="00EA7FB0"/>
    <w:rsid w:val="00EB1722"/>
    <w:rsid w:val="00EB4D47"/>
    <w:rsid w:val="00EB5803"/>
    <w:rsid w:val="00EB672F"/>
    <w:rsid w:val="00EB7902"/>
    <w:rsid w:val="00EC01D0"/>
    <w:rsid w:val="00EC0434"/>
    <w:rsid w:val="00EC0EAA"/>
    <w:rsid w:val="00EC2757"/>
    <w:rsid w:val="00EC3BE4"/>
    <w:rsid w:val="00EC494B"/>
    <w:rsid w:val="00ED064F"/>
    <w:rsid w:val="00ED2BB1"/>
    <w:rsid w:val="00ED381C"/>
    <w:rsid w:val="00ED4567"/>
    <w:rsid w:val="00ED5052"/>
    <w:rsid w:val="00ED606E"/>
    <w:rsid w:val="00ED745F"/>
    <w:rsid w:val="00EE0AEF"/>
    <w:rsid w:val="00EE2105"/>
    <w:rsid w:val="00EE2349"/>
    <w:rsid w:val="00EE3779"/>
    <w:rsid w:val="00EE4672"/>
    <w:rsid w:val="00EE7B92"/>
    <w:rsid w:val="00EF0A5D"/>
    <w:rsid w:val="00EF0D45"/>
    <w:rsid w:val="00EF1FE4"/>
    <w:rsid w:val="00EF475A"/>
    <w:rsid w:val="00EF59A3"/>
    <w:rsid w:val="00EF5C2B"/>
    <w:rsid w:val="00EF6644"/>
    <w:rsid w:val="00EF7691"/>
    <w:rsid w:val="00F01B61"/>
    <w:rsid w:val="00F02B55"/>
    <w:rsid w:val="00F03FA4"/>
    <w:rsid w:val="00F06B37"/>
    <w:rsid w:val="00F11007"/>
    <w:rsid w:val="00F116C9"/>
    <w:rsid w:val="00F11D36"/>
    <w:rsid w:val="00F129B0"/>
    <w:rsid w:val="00F137B8"/>
    <w:rsid w:val="00F14999"/>
    <w:rsid w:val="00F1525B"/>
    <w:rsid w:val="00F16B36"/>
    <w:rsid w:val="00F17EB1"/>
    <w:rsid w:val="00F21DA7"/>
    <w:rsid w:val="00F220CD"/>
    <w:rsid w:val="00F24AB5"/>
    <w:rsid w:val="00F25234"/>
    <w:rsid w:val="00F25297"/>
    <w:rsid w:val="00F27DB4"/>
    <w:rsid w:val="00F31B5F"/>
    <w:rsid w:val="00F35A04"/>
    <w:rsid w:val="00F37764"/>
    <w:rsid w:val="00F41351"/>
    <w:rsid w:val="00F4243B"/>
    <w:rsid w:val="00F45298"/>
    <w:rsid w:val="00F4567D"/>
    <w:rsid w:val="00F45CC4"/>
    <w:rsid w:val="00F465A4"/>
    <w:rsid w:val="00F50553"/>
    <w:rsid w:val="00F5075A"/>
    <w:rsid w:val="00F522F5"/>
    <w:rsid w:val="00F53916"/>
    <w:rsid w:val="00F53D67"/>
    <w:rsid w:val="00F6259F"/>
    <w:rsid w:val="00F627D2"/>
    <w:rsid w:val="00F63AED"/>
    <w:rsid w:val="00F63C7B"/>
    <w:rsid w:val="00F664FC"/>
    <w:rsid w:val="00F7194B"/>
    <w:rsid w:val="00F730B7"/>
    <w:rsid w:val="00F77D62"/>
    <w:rsid w:val="00F822E0"/>
    <w:rsid w:val="00F8741C"/>
    <w:rsid w:val="00F92257"/>
    <w:rsid w:val="00F93CE7"/>
    <w:rsid w:val="00F95319"/>
    <w:rsid w:val="00F9672A"/>
    <w:rsid w:val="00FA2341"/>
    <w:rsid w:val="00FA3593"/>
    <w:rsid w:val="00FA50D6"/>
    <w:rsid w:val="00FA590A"/>
    <w:rsid w:val="00FA60B7"/>
    <w:rsid w:val="00FA770F"/>
    <w:rsid w:val="00FB1E89"/>
    <w:rsid w:val="00FB46F5"/>
    <w:rsid w:val="00FB59D4"/>
    <w:rsid w:val="00FB695B"/>
    <w:rsid w:val="00FB6DB4"/>
    <w:rsid w:val="00FC1196"/>
    <w:rsid w:val="00FC14BF"/>
    <w:rsid w:val="00FC2CD4"/>
    <w:rsid w:val="00FC2D38"/>
    <w:rsid w:val="00FC476E"/>
    <w:rsid w:val="00FC65DB"/>
    <w:rsid w:val="00FC6BDE"/>
    <w:rsid w:val="00FD1DCC"/>
    <w:rsid w:val="00FD319A"/>
    <w:rsid w:val="00FE24DC"/>
    <w:rsid w:val="00FE4A76"/>
    <w:rsid w:val="00FE616F"/>
    <w:rsid w:val="00FF21FE"/>
    <w:rsid w:val="00FF22E0"/>
    <w:rsid w:val="00FF329D"/>
    <w:rsid w:val="00FF4B0D"/>
    <w:rsid w:val="00FF57D8"/>
    <w:rsid w:val="00FF6961"/>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3C27"/>
  <w15:chartTrackingRefBased/>
  <w15:docId w15:val="{7E45F4B3-3F7A-4EE1-A410-CD06B7A5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42"/>
  </w:style>
  <w:style w:type="paragraph" w:styleId="Heading1">
    <w:name w:val="heading 1"/>
    <w:basedOn w:val="Normal"/>
    <w:next w:val="Normal"/>
    <w:link w:val="Heading1Char"/>
    <w:uiPriority w:val="9"/>
    <w:qFormat/>
    <w:rsid w:val="000E3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B8"/>
    <w:rPr>
      <w:rFonts w:eastAsiaTheme="majorEastAsia" w:cstheme="majorBidi"/>
      <w:color w:val="272727" w:themeColor="text1" w:themeTint="D8"/>
    </w:rPr>
  </w:style>
  <w:style w:type="paragraph" w:styleId="Title">
    <w:name w:val="Title"/>
    <w:basedOn w:val="Normal"/>
    <w:next w:val="Normal"/>
    <w:link w:val="TitleChar"/>
    <w:uiPriority w:val="10"/>
    <w:qFormat/>
    <w:rsid w:val="000E3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B8"/>
    <w:pPr>
      <w:spacing w:before="160"/>
      <w:jc w:val="center"/>
    </w:pPr>
    <w:rPr>
      <w:i/>
      <w:iCs/>
      <w:color w:val="404040" w:themeColor="text1" w:themeTint="BF"/>
    </w:rPr>
  </w:style>
  <w:style w:type="character" w:customStyle="1" w:styleId="QuoteChar">
    <w:name w:val="Quote Char"/>
    <w:basedOn w:val="DefaultParagraphFont"/>
    <w:link w:val="Quote"/>
    <w:uiPriority w:val="29"/>
    <w:rsid w:val="000E31B8"/>
    <w:rPr>
      <w:i/>
      <w:iCs/>
      <w:color w:val="404040" w:themeColor="text1" w:themeTint="BF"/>
    </w:rPr>
  </w:style>
  <w:style w:type="paragraph" w:styleId="ListParagraph">
    <w:name w:val="List Paragraph"/>
    <w:basedOn w:val="Normal"/>
    <w:uiPriority w:val="34"/>
    <w:qFormat/>
    <w:rsid w:val="000E31B8"/>
    <w:pPr>
      <w:ind w:left="720"/>
      <w:contextualSpacing/>
    </w:pPr>
  </w:style>
  <w:style w:type="character" w:styleId="IntenseEmphasis">
    <w:name w:val="Intense Emphasis"/>
    <w:basedOn w:val="DefaultParagraphFont"/>
    <w:uiPriority w:val="21"/>
    <w:qFormat/>
    <w:rsid w:val="000E31B8"/>
    <w:rPr>
      <w:i/>
      <w:iCs/>
      <w:color w:val="0F4761" w:themeColor="accent1" w:themeShade="BF"/>
    </w:rPr>
  </w:style>
  <w:style w:type="paragraph" w:styleId="IntenseQuote">
    <w:name w:val="Intense Quote"/>
    <w:basedOn w:val="Normal"/>
    <w:next w:val="Normal"/>
    <w:link w:val="IntenseQuoteChar"/>
    <w:uiPriority w:val="30"/>
    <w:qFormat/>
    <w:rsid w:val="000E3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1B8"/>
    <w:rPr>
      <w:i/>
      <w:iCs/>
      <w:color w:val="0F4761" w:themeColor="accent1" w:themeShade="BF"/>
    </w:rPr>
  </w:style>
  <w:style w:type="character" w:styleId="IntenseReference">
    <w:name w:val="Intense Reference"/>
    <w:basedOn w:val="DefaultParagraphFont"/>
    <w:uiPriority w:val="32"/>
    <w:qFormat/>
    <w:rsid w:val="000E31B8"/>
    <w:rPr>
      <w:b/>
      <w:bCs/>
      <w:smallCaps/>
      <w:color w:val="0F4761" w:themeColor="accent1" w:themeShade="BF"/>
      <w:spacing w:val="5"/>
    </w:rPr>
  </w:style>
  <w:style w:type="paragraph" w:styleId="FootnoteText">
    <w:name w:val="footnote text"/>
    <w:basedOn w:val="Normal"/>
    <w:link w:val="FootnoteTextChar"/>
    <w:uiPriority w:val="99"/>
    <w:unhideWhenUsed/>
    <w:rsid w:val="00CC51EA"/>
    <w:pPr>
      <w:spacing w:after="0" w:line="240" w:lineRule="auto"/>
    </w:pPr>
    <w:rPr>
      <w:sz w:val="20"/>
      <w:szCs w:val="20"/>
    </w:rPr>
  </w:style>
  <w:style w:type="character" w:customStyle="1" w:styleId="FootnoteTextChar">
    <w:name w:val="Footnote Text Char"/>
    <w:basedOn w:val="DefaultParagraphFont"/>
    <w:link w:val="FootnoteText"/>
    <w:uiPriority w:val="99"/>
    <w:rsid w:val="00CC51EA"/>
    <w:rPr>
      <w:sz w:val="20"/>
      <w:szCs w:val="20"/>
    </w:rPr>
  </w:style>
  <w:style w:type="character" w:styleId="FootnoteReference">
    <w:name w:val="footnote reference"/>
    <w:basedOn w:val="DefaultParagraphFont"/>
    <w:uiPriority w:val="99"/>
    <w:semiHidden/>
    <w:unhideWhenUsed/>
    <w:rsid w:val="00CC51EA"/>
    <w:rPr>
      <w:vertAlign w:val="superscript"/>
    </w:rPr>
  </w:style>
  <w:style w:type="paragraph" w:styleId="Header">
    <w:name w:val="header"/>
    <w:basedOn w:val="Normal"/>
    <w:link w:val="HeaderChar"/>
    <w:uiPriority w:val="99"/>
    <w:unhideWhenUsed/>
    <w:rsid w:val="008E2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34"/>
  </w:style>
  <w:style w:type="paragraph" w:styleId="Footer">
    <w:name w:val="footer"/>
    <w:basedOn w:val="Normal"/>
    <w:link w:val="FooterChar"/>
    <w:uiPriority w:val="99"/>
    <w:unhideWhenUsed/>
    <w:rsid w:val="008E2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34"/>
  </w:style>
  <w:style w:type="character" w:styleId="PlaceholderText">
    <w:name w:val="Placeholder Text"/>
    <w:basedOn w:val="DefaultParagraphFont"/>
    <w:uiPriority w:val="99"/>
    <w:semiHidden/>
    <w:rsid w:val="00475164"/>
    <w:rPr>
      <w:color w:val="666666"/>
    </w:rPr>
  </w:style>
  <w:style w:type="paragraph" w:styleId="NoSpacing">
    <w:name w:val="No Spacing"/>
    <w:link w:val="NoSpacingChar"/>
    <w:uiPriority w:val="1"/>
    <w:qFormat/>
    <w:rsid w:val="00B8521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85219"/>
    <w:rPr>
      <w:rFonts w:eastAsiaTheme="minorEastAsia"/>
      <w:kern w:val="0"/>
      <w:sz w:val="22"/>
      <w:szCs w:val="22"/>
      <w14:ligatures w14:val="none"/>
    </w:rPr>
  </w:style>
  <w:style w:type="character" w:styleId="Hyperlink">
    <w:name w:val="Hyperlink"/>
    <w:basedOn w:val="DefaultParagraphFont"/>
    <w:uiPriority w:val="99"/>
    <w:unhideWhenUsed/>
    <w:rsid w:val="00FF22E0"/>
    <w:rPr>
      <w:color w:val="467886" w:themeColor="hyperlink"/>
      <w:u w:val="single"/>
    </w:rPr>
  </w:style>
  <w:style w:type="character" w:styleId="UnresolvedMention">
    <w:name w:val="Unresolved Mention"/>
    <w:basedOn w:val="DefaultParagraphFont"/>
    <w:uiPriority w:val="99"/>
    <w:semiHidden/>
    <w:unhideWhenUsed/>
    <w:rsid w:val="00FF22E0"/>
    <w:rPr>
      <w:color w:val="605E5C"/>
      <w:shd w:val="clear" w:color="auto" w:fill="E1DFDD"/>
    </w:rPr>
  </w:style>
  <w:style w:type="table" w:styleId="TableGrid">
    <w:name w:val="Table Grid"/>
    <w:basedOn w:val="TableNormal"/>
    <w:uiPriority w:val="39"/>
    <w:rsid w:val="0090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2BBC"/>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616B47"/>
    <w:pPr>
      <w:spacing w:after="0"/>
    </w:pPr>
  </w:style>
  <w:style w:type="character" w:styleId="CommentReference">
    <w:name w:val="annotation reference"/>
    <w:basedOn w:val="DefaultParagraphFont"/>
    <w:uiPriority w:val="99"/>
    <w:semiHidden/>
    <w:unhideWhenUsed/>
    <w:rsid w:val="007A6E22"/>
    <w:rPr>
      <w:sz w:val="16"/>
      <w:szCs w:val="16"/>
    </w:rPr>
  </w:style>
  <w:style w:type="paragraph" w:styleId="CommentText">
    <w:name w:val="annotation text"/>
    <w:basedOn w:val="Normal"/>
    <w:link w:val="CommentTextChar"/>
    <w:uiPriority w:val="99"/>
    <w:unhideWhenUsed/>
    <w:rsid w:val="007A6E22"/>
    <w:pPr>
      <w:spacing w:line="240" w:lineRule="auto"/>
    </w:pPr>
    <w:rPr>
      <w:sz w:val="20"/>
      <w:szCs w:val="20"/>
    </w:rPr>
  </w:style>
  <w:style w:type="character" w:customStyle="1" w:styleId="CommentTextChar">
    <w:name w:val="Comment Text Char"/>
    <w:basedOn w:val="DefaultParagraphFont"/>
    <w:link w:val="CommentText"/>
    <w:uiPriority w:val="99"/>
    <w:rsid w:val="007A6E22"/>
    <w:rPr>
      <w:sz w:val="20"/>
      <w:szCs w:val="20"/>
    </w:rPr>
  </w:style>
  <w:style w:type="paragraph" w:styleId="CommentSubject">
    <w:name w:val="annotation subject"/>
    <w:basedOn w:val="CommentText"/>
    <w:next w:val="CommentText"/>
    <w:link w:val="CommentSubjectChar"/>
    <w:uiPriority w:val="99"/>
    <w:semiHidden/>
    <w:unhideWhenUsed/>
    <w:rsid w:val="007A6E22"/>
    <w:rPr>
      <w:b/>
      <w:bCs/>
    </w:rPr>
  </w:style>
  <w:style w:type="character" w:customStyle="1" w:styleId="CommentSubjectChar">
    <w:name w:val="Comment Subject Char"/>
    <w:basedOn w:val="CommentTextChar"/>
    <w:link w:val="CommentSubject"/>
    <w:uiPriority w:val="99"/>
    <w:semiHidden/>
    <w:rsid w:val="007A6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8998DF-EC45-4713-9063-47695F81AD59}">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9376700700"/>
    <we:property name="MENDELEY_CITATIONS" value="[]"/>
    <we:property name="MENDELEY_CITATIONS_STYLE" value="{&quot;id&quot;:&quot;https://www.zotero.org/styles/chicago-notes-bibliography&quot;,&quot;title&quot;:&quot;Chicago Manual of Style 18th edition (notes and bibliography)&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33E95F-9D7C-481D-830F-2C2A4A6D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12</Pages>
  <Words>2887</Words>
  <Characters>16491</Characters>
  <Application>Microsoft Office Word</Application>
  <DocSecurity>0</DocSecurity>
  <Lines>343</Lines>
  <Paragraphs>293</Paragraphs>
  <ScaleCrop>false</ScaleCrop>
  <HeadingPairs>
    <vt:vector size="2" baseType="variant">
      <vt:variant>
        <vt:lpstr>Title</vt:lpstr>
      </vt:variant>
      <vt:variant>
        <vt:i4>1</vt:i4>
      </vt:variant>
    </vt:vector>
  </HeadingPairs>
  <TitlesOfParts>
    <vt:vector size="1" baseType="lpstr">
      <vt:lpstr>Familiar Foundations</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Familiar Foundations</dc:title>
  <dc:subject>Introducing Pitch-Class Theory Through Use of Familiar Materials in Tonal Music</dc:subject>
  <dc:creator>Dr. Zachary C. Daniels</dc:creator>
  <cp:keywords/>
  <dc:description/>
  <cp:lastModifiedBy>Zach Daniels</cp:lastModifiedBy>
  <cp:revision>99</cp:revision>
  <cp:lastPrinted>2026-05-27T17:52:00Z</cp:lastPrinted>
  <dcterms:created xsi:type="dcterms:W3CDTF">2026-05-24T02:58:00Z</dcterms:created>
  <dcterms:modified xsi:type="dcterms:W3CDTF">2026-05-27T18:53:00Z</dcterms:modified>
  <cp:contentStatus>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19f0-38a6-40fc-810e-ef21eb0d5778_Enabled">
    <vt:lpwstr>true</vt:lpwstr>
  </property>
  <property fmtid="{D5CDD505-2E9C-101B-9397-08002B2CF9AE}" pid="3" name="MSIP_Label_9ae119f0-38a6-40fc-810e-ef21eb0d5778_SetDate">
    <vt:lpwstr>2025-09-16T13:48:11Z</vt:lpwstr>
  </property>
  <property fmtid="{D5CDD505-2E9C-101B-9397-08002B2CF9AE}" pid="4" name="MSIP_Label_9ae119f0-38a6-40fc-810e-ef21eb0d5778_Method">
    <vt:lpwstr>Standard</vt:lpwstr>
  </property>
  <property fmtid="{D5CDD505-2E9C-101B-9397-08002B2CF9AE}" pid="5" name="MSIP_Label_9ae119f0-38a6-40fc-810e-ef21eb0d5778_Name">
    <vt:lpwstr>defa4170-0d19-0005-0004-bc88714345d2</vt:lpwstr>
  </property>
  <property fmtid="{D5CDD505-2E9C-101B-9397-08002B2CF9AE}" pid="6" name="MSIP_Label_9ae119f0-38a6-40fc-810e-ef21eb0d5778_SiteId">
    <vt:lpwstr>51099f15-499b-44d5-a287-ac53ac263895</vt:lpwstr>
  </property>
  <property fmtid="{D5CDD505-2E9C-101B-9397-08002B2CF9AE}" pid="7" name="MSIP_Label_9ae119f0-38a6-40fc-810e-ef21eb0d5778_ActionId">
    <vt:lpwstr>f13ab429-99db-4fd9-a98b-f2940bc90b19</vt:lpwstr>
  </property>
  <property fmtid="{D5CDD505-2E9C-101B-9397-08002B2CF9AE}" pid="8" name="MSIP_Label_9ae119f0-38a6-40fc-810e-ef21eb0d5778_ContentBits">
    <vt:lpwstr>0</vt:lpwstr>
  </property>
  <property fmtid="{D5CDD505-2E9C-101B-9397-08002B2CF9AE}" pid="9" name="MSIP_Label_9ae119f0-38a6-40fc-810e-ef21eb0d5778_Tag">
    <vt:lpwstr>10, 3, 0, 1</vt:lpwstr>
  </property>
</Properties>
</file>